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654B" w14:textId="77777777" w:rsidR="004B4AD4" w:rsidRPr="00CF3EAE" w:rsidRDefault="004B4AD4" w:rsidP="006969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ro-MD"/>
        </w:rPr>
      </w:pPr>
    </w:p>
    <w:p w14:paraId="0F1DB721" w14:textId="77777777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  <w:lang w:val="ro-MD" w:eastAsia="ro-MD"/>
        </w:rPr>
      </w:pPr>
      <w:r w:rsidRPr="00167C88">
        <w:rPr>
          <w:rFonts w:ascii="Times New Roman" w:hAnsi="Times New Roman"/>
          <w:b/>
          <w:bCs/>
          <w:sz w:val="25"/>
          <w:szCs w:val="25"/>
          <w:lang w:val="ro-MD" w:eastAsia="ro-MD"/>
        </w:rPr>
        <w:t>BANCA NAŢIONALĂ A MOLDOVEI</w:t>
      </w:r>
    </w:p>
    <w:p w14:paraId="0207209E" w14:textId="77777777" w:rsidR="00CF3EAE" w:rsidRPr="00167C88" w:rsidRDefault="00CF3EAE" w:rsidP="00CF3E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sz w:val="24"/>
          <w:szCs w:val="24"/>
          <w:lang w:val="ro-MD" w:eastAsia="ro-MD"/>
        </w:rPr>
        <w:t> </w:t>
      </w:r>
    </w:p>
    <w:p w14:paraId="667B06A4" w14:textId="77777777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H O T Ă R Â R E</w:t>
      </w:r>
    </w:p>
    <w:p w14:paraId="18BAB918" w14:textId="77777777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cu privire la aprobarea calculului primelor de asigurare de bază,</w:t>
      </w:r>
    </w:p>
    <w:p w14:paraId="262DF3F4" w14:textId="77777777" w:rsidR="003A442C" w:rsidRDefault="003A442C" w:rsidP="00CF3E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coeficienților</w:t>
      </w:r>
      <w:r w:rsidR="00CF3EAE"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 xml:space="preserve"> de rectificare </w:t>
      </w: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și</w:t>
      </w:r>
      <w:r w:rsidR="00CF3EAE"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 xml:space="preserve"> primelor de </w:t>
      </w: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referință</w:t>
      </w:r>
      <w:r w:rsidR="00CF3EAE"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 xml:space="preserve"> pentru </w:t>
      </w:r>
    </w:p>
    <w:p w14:paraId="092903AC" w14:textId="77777777" w:rsidR="003A442C" w:rsidRDefault="00CF3EAE" w:rsidP="00CF3E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asigurarea</w:t>
      </w:r>
      <w:r w:rsidR="003A442C">
        <w:rPr>
          <w:rFonts w:ascii="Times New Roman" w:hAnsi="Times New Roman"/>
          <w:b/>
          <w:bCs/>
          <w:sz w:val="24"/>
          <w:szCs w:val="24"/>
          <w:lang w:val="ro-MD" w:eastAsia="ro-MD"/>
        </w:rPr>
        <w:t xml:space="preserve"> </w:t>
      </w: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obligatorie de răspundere civilă</w:t>
      </w:r>
    </w:p>
    <w:p w14:paraId="2949D7E3" w14:textId="188AABBB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 xml:space="preserve">auto internă </w:t>
      </w:r>
      <w:r w:rsidR="003A442C"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și</w:t>
      </w: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 xml:space="preserve"> externă</w:t>
      </w:r>
    </w:p>
    <w:p w14:paraId="10EBE96C" w14:textId="77777777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 </w:t>
      </w:r>
    </w:p>
    <w:p w14:paraId="4566926D" w14:textId="77777777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b/>
          <w:bCs/>
          <w:sz w:val="24"/>
          <w:szCs w:val="24"/>
          <w:lang w:val="ro-MD" w:eastAsia="ro-MD"/>
        </w:rPr>
        <w:t>nr. 234  din  08.10.2025</w:t>
      </w:r>
    </w:p>
    <w:p w14:paraId="0B0C304D" w14:textId="77777777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i/>
          <w:iCs/>
          <w:sz w:val="24"/>
          <w:szCs w:val="24"/>
          <w:lang w:val="ro-MD" w:eastAsia="ro-MD"/>
        </w:rPr>
        <w:t> </w:t>
      </w:r>
      <w:r w:rsidRPr="00167C88">
        <w:rPr>
          <w:rFonts w:ascii="Times New Roman" w:hAnsi="Times New Roman"/>
          <w:i/>
          <w:iCs/>
          <w:lang w:val="ro-MD" w:eastAsia="ro-MD"/>
        </w:rPr>
        <w:t>(în vigoare 25.11.2025)</w:t>
      </w:r>
      <w:r w:rsidRPr="00167C88">
        <w:rPr>
          <w:rFonts w:ascii="Times New Roman" w:hAnsi="Times New Roman"/>
          <w:i/>
          <w:iCs/>
          <w:sz w:val="24"/>
          <w:szCs w:val="24"/>
          <w:lang w:val="ro-MD" w:eastAsia="ro-MD"/>
        </w:rPr>
        <w:t> </w:t>
      </w:r>
    </w:p>
    <w:p w14:paraId="6DA59F22" w14:textId="77777777" w:rsidR="00CF3EAE" w:rsidRPr="00167C88" w:rsidRDefault="00CF3EAE" w:rsidP="00CF3E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sz w:val="24"/>
          <w:szCs w:val="24"/>
          <w:lang w:val="ro-MD" w:eastAsia="ro-MD"/>
        </w:rPr>
        <w:t> </w:t>
      </w:r>
    </w:p>
    <w:p w14:paraId="05D6DF28" w14:textId="77777777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lang w:val="ro-MD" w:eastAsia="ro-MD"/>
        </w:rPr>
      </w:pPr>
      <w:r w:rsidRPr="00167C88">
        <w:rPr>
          <w:rFonts w:ascii="Times New Roman" w:hAnsi="Times New Roman"/>
          <w:lang w:val="ro-MD" w:eastAsia="ro-MD"/>
        </w:rPr>
        <w:t>Monitorul Oficial al R. Moldova nr. 529-531 art. 929 din 16.10.2025</w:t>
      </w:r>
    </w:p>
    <w:p w14:paraId="1F3BA221" w14:textId="77777777" w:rsidR="00CF3EAE" w:rsidRPr="00167C88" w:rsidRDefault="00CF3EAE" w:rsidP="00CF3E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sz w:val="24"/>
          <w:szCs w:val="24"/>
          <w:lang w:val="ro-MD" w:eastAsia="ro-MD"/>
        </w:rPr>
        <w:t> </w:t>
      </w:r>
    </w:p>
    <w:p w14:paraId="4DC77FFD" w14:textId="77777777" w:rsidR="00CF3EAE" w:rsidRPr="00167C88" w:rsidRDefault="00CF3EAE" w:rsidP="00CF3E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MD" w:eastAsia="ro-MD"/>
        </w:rPr>
      </w:pPr>
      <w:r w:rsidRPr="00167C88">
        <w:rPr>
          <w:rFonts w:ascii="Times New Roman" w:hAnsi="Times New Roman"/>
          <w:sz w:val="24"/>
          <w:szCs w:val="24"/>
          <w:lang w:val="ro-MD" w:eastAsia="ro-MD"/>
        </w:rPr>
        <w:t>* * *</w:t>
      </w:r>
    </w:p>
    <w:p w14:paraId="33A3C962" w14:textId="7F1F1805" w:rsidR="00526CB6" w:rsidRPr="003A442C" w:rsidRDefault="006221A8" w:rsidP="00526CB6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În temeiul</w:t>
      </w:r>
      <w:r w:rsidR="00E712D1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prevederilor </w:t>
      </w:r>
      <w:r w:rsidR="00E7388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art. </w:t>
      </w:r>
      <w:r w:rsidR="00E3342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1 alin.</w:t>
      </w:r>
      <w:r w:rsidR="00F544F8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E3342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(6)</w:t>
      </w:r>
      <w:r w:rsidR="001767DB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lit. b)</w:t>
      </w:r>
      <w:r w:rsidR="00E3342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, art. </w:t>
      </w:r>
      <w:r w:rsidR="00E7388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12 alin. (11) din </w:t>
      </w:r>
      <w:r w:rsidR="006E3762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Leg</w:t>
      </w:r>
      <w:r w:rsidR="00E7388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ea</w:t>
      </w:r>
      <w:r w:rsidR="006E3762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nr. 106</w:t>
      </w:r>
      <w:r w:rsidR="00F96551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/</w:t>
      </w:r>
      <w:r w:rsidR="006E3762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2022 privind asigurarea obligatorie de răspundere civilă auto pentru pagube produse de vehicule</w:t>
      </w:r>
      <w:r w:rsidR="00DD3AE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(Monitorul Oficial al Republicii Moldova, 2022, nr.</w:t>
      </w:r>
      <w:r w:rsidR="001C7478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DD3AE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129-133, art.</w:t>
      </w:r>
      <w:r w:rsidR="00F544F8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DD3AE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239)</w:t>
      </w:r>
      <w:r w:rsidR="00E33427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, cu modificările </w:t>
      </w:r>
      <w:r w:rsidR="00E33427" w:rsidRPr="003A442C">
        <w:rPr>
          <w:rFonts w:ascii="Times New Roman" w:hAnsi="Times New Roman"/>
          <w:sz w:val="24"/>
          <w:szCs w:val="24"/>
          <w:lang w:val="ro-MD"/>
        </w:rPr>
        <w:t>ulterioare</w:t>
      </w:r>
      <w:r w:rsidRPr="003A442C">
        <w:rPr>
          <w:rFonts w:ascii="Times New Roman" w:hAnsi="Times New Roman"/>
          <w:sz w:val="24"/>
          <w:szCs w:val="24"/>
          <w:lang w:val="ro-MD"/>
        </w:rPr>
        <w:t xml:space="preserve">, </w:t>
      </w:r>
    </w:p>
    <w:p w14:paraId="465C07D7" w14:textId="77777777" w:rsidR="006969D2" w:rsidRPr="003A442C" w:rsidRDefault="006969D2" w:rsidP="00BC34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o-MD"/>
        </w:rPr>
      </w:pPr>
      <w:r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Comitetul executiv al Băncii Naționale a Moldovei</w:t>
      </w:r>
      <w:r w:rsidR="006221A8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>,</w:t>
      </w:r>
      <w:r w:rsidR="00B6220E" w:rsidRPr="003A442C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</w:p>
    <w:p w14:paraId="13AAFFC7" w14:textId="65572AF8" w:rsidR="006969D2" w:rsidRPr="003A442C" w:rsidRDefault="006969D2" w:rsidP="006969D2">
      <w:pPr>
        <w:tabs>
          <w:tab w:val="left" w:pos="426"/>
        </w:tabs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3A442C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HOTĂRĂŞTE:</w:t>
      </w:r>
    </w:p>
    <w:p w14:paraId="22233B5A" w14:textId="0969A5B8" w:rsidR="000E099F" w:rsidRPr="003A442C" w:rsidRDefault="000E099F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42C">
        <w:rPr>
          <w:rFonts w:ascii="Times New Roman" w:hAnsi="Times New Roman" w:cs="Times New Roman"/>
          <w:sz w:val="24"/>
          <w:szCs w:val="24"/>
        </w:rPr>
        <w:t xml:space="preserve">Se </w:t>
      </w:r>
      <w:r w:rsidR="000C456F" w:rsidRPr="003A442C">
        <w:rPr>
          <w:rFonts w:ascii="Times New Roman" w:hAnsi="Times New Roman" w:cs="Times New Roman"/>
          <w:sz w:val="24"/>
          <w:szCs w:val="24"/>
        </w:rPr>
        <w:t>aprobă calculul</w:t>
      </w:r>
      <w:r w:rsidR="004D20FE" w:rsidRPr="003A442C">
        <w:rPr>
          <w:rFonts w:ascii="Times New Roman" w:hAnsi="Times New Roman" w:cs="Times New Roman"/>
          <w:sz w:val="24"/>
          <w:szCs w:val="24"/>
        </w:rPr>
        <w:t xml:space="preserve"> </w:t>
      </w:r>
      <w:r w:rsidR="007A4BB6" w:rsidRPr="003A442C">
        <w:rPr>
          <w:rFonts w:ascii="Times New Roman" w:hAnsi="Times New Roman" w:cs="Times New Roman"/>
          <w:sz w:val="24"/>
          <w:szCs w:val="24"/>
        </w:rPr>
        <w:t>prim</w:t>
      </w:r>
      <w:r w:rsidR="00DC389C" w:rsidRPr="003A442C">
        <w:rPr>
          <w:rFonts w:ascii="Times New Roman" w:hAnsi="Times New Roman" w:cs="Times New Roman"/>
          <w:sz w:val="24"/>
          <w:szCs w:val="24"/>
        </w:rPr>
        <w:t>elor</w:t>
      </w:r>
      <w:r w:rsidR="007A4BB6" w:rsidRPr="003A442C">
        <w:rPr>
          <w:rFonts w:ascii="Times New Roman" w:hAnsi="Times New Roman" w:cs="Times New Roman"/>
          <w:sz w:val="24"/>
          <w:szCs w:val="24"/>
        </w:rPr>
        <w:t xml:space="preserve"> de asigurare de bază și </w:t>
      </w:r>
      <w:r w:rsidR="00DC389C" w:rsidRPr="003A442C">
        <w:rPr>
          <w:rFonts w:ascii="Times New Roman" w:hAnsi="Times New Roman" w:cs="Times New Roman"/>
          <w:sz w:val="24"/>
          <w:szCs w:val="24"/>
        </w:rPr>
        <w:t>a coeficienților</w:t>
      </w:r>
      <w:r w:rsidRPr="003A442C">
        <w:rPr>
          <w:rFonts w:ascii="Times New Roman" w:hAnsi="Times New Roman" w:cs="Times New Roman"/>
          <w:sz w:val="24"/>
          <w:szCs w:val="24"/>
        </w:rPr>
        <w:t xml:space="preserve"> de rectificare </w:t>
      </w:r>
      <w:r w:rsidR="00DD3AE7" w:rsidRPr="003A442C">
        <w:rPr>
          <w:rFonts w:ascii="Times New Roman" w:hAnsi="Times New Roman" w:cs="Times New Roman"/>
          <w:sz w:val="24"/>
          <w:szCs w:val="24"/>
        </w:rPr>
        <w:t>aferenți asigurării obligatorii</w:t>
      </w:r>
      <w:r w:rsidRPr="003A442C">
        <w:rPr>
          <w:rFonts w:ascii="Times New Roman" w:hAnsi="Times New Roman" w:cs="Times New Roman"/>
          <w:sz w:val="24"/>
          <w:szCs w:val="24"/>
        </w:rPr>
        <w:t xml:space="preserve"> de răspundere civilă auto internă și externă,</w:t>
      </w:r>
      <w:r w:rsidR="009603A7" w:rsidRPr="003A442C">
        <w:rPr>
          <w:rFonts w:ascii="Times New Roman" w:hAnsi="Times New Roman" w:cs="Times New Roman"/>
          <w:sz w:val="24"/>
          <w:szCs w:val="24"/>
        </w:rPr>
        <w:t xml:space="preserve"> </w:t>
      </w:r>
      <w:r w:rsidR="002F3239" w:rsidRPr="003A4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="001770B7" w:rsidRPr="003A442C">
        <w:rPr>
          <w:rFonts w:ascii="Times New Roman" w:hAnsi="Times New Roman" w:cs="Times New Roman"/>
          <w:sz w:val="24"/>
          <w:szCs w:val="24"/>
        </w:rPr>
        <w:t xml:space="preserve">n baza datelor statistice generalizate la nivelul </w:t>
      </w:r>
      <w:r w:rsidR="007D5AE1" w:rsidRPr="003A442C">
        <w:rPr>
          <w:rFonts w:ascii="Times New Roman" w:hAnsi="Times New Roman" w:cs="Times New Roman"/>
          <w:sz w:val="24"/>
          <w:szCs w:val="24"/>
        </w:rPr>
        <w:t>pieței</w:t>
      </w:r>
      <w:r w:rsidR="001770B7" w:rsidRPr="003A442C">
        <w:rPr>
          <w:rFonts w:ascii="Times New Roman" w:hAnsi="Times New Roman" w:cs="Times New Roman"/>
          <w:sz w:val="24"/>
          <w:szCs w:val="24"/>
        </w:rPr>
        <w:t xml:space="preserve"> pentru ultimii 5 ani consecutivi,</w:t>
      </w:r>
      <w:r w:rsidRPr="003A442C">
        <w:rPr>
          <w:rFonts w:ascii="Times New Roman" w:hAnsi="Times New Roman" w:cs="Times New Roman"/>
          <w:sz w:val="24"/>
          <w:szCs w:val="24"/>
        </w:rPr>
        <w:t xml:space="preserve"> conform </w:t>
      </w:r>
      <w:r w:rsidR="0045642C" w:rsidRPr="003A442C">
        <w:rPr>
          <w:rFonts w:ascii="Times New Roman" w:hAnsi="Times New Roman" w:cs="Times New Roman"/>
          <w:sz w:val="24"/>
          <w:szCs w:val="24"/>
        </w:rPr>
        <w:t>a</w:t>
      </w:r>
      <w:r w:rsidRPr="003A442C">
        <w:rPr>
          <w:rFonts w:ascii="Times New Roman" w:hAnsi="Times New Roman" w:cs="Times New Roman"/>
          <w:sz w:val="24"/>
          <w:szCs w:val="24"/>
        </w:rPr>
        <w:t xml:space="preserve">nexei nr. </w:t>
      </w:r>
      <w:r w:rsidR="00B6220E" w:rsidRPr="003A442C">
        <w:rPr>
          <w:rFonts w:ascii="Times New Roman" w:hAnsi="Times New Roman" w:cs="Times New Roman"/>
          <w:sz w:val="24"/>
          <w:szCs w:val="24"/>
        </w:rPr>
        <w:t>1</w:t>
      </w:r>
      <w:r w:rsidRPr="003A442C">
        <w:rPr>
          <w:rFonts w:ascii="Times New Roman" w:hAnsi="Times New Roman" w:cs="Times New Roman"/>
          <w:sz w:val="24"/>
          <w:szCs w:val="24"/>
        </w:rPr>
        <w:t>.</w:t>
      </w:r>
    </w:p>
    <w:p w14:paraId="3CA8BF2A" w14:textId="5A2CCF30" w:rsidR="00B6220E" w:rsidRPr="003A442C" w:rsidRDefault="00B6220E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615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7739675"/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="004D20FE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baza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0FE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valorii 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prim</w:t>
      </w:r>
      <w:r w:rsidR="00DC389C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asigurare de bază și</w:t>
      </w:r>
      <w:r w:rsidR="00DC389C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coeficienți</w:t>
      </w:r>
      <w:r w:rsidR="00DC389C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rectificare </w:t>
      </w:r>
      <w:r w:rsidR="00F244A0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stabiliți 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la pct. 1,</w:t>
      </w:r>
      <w:r w:rsidR="009546B4" w:rsidRPr="003A442C">
        <w:rPr>
          <w:rFonts w:ascii="Times New Roman" w:hAnsi="Times New Roman" w:cs="Times New Roman"/>
          <w:sz w:val="24"/>
          <w:szCs w:val="24"/>
        </w:rPr>
        <w:t xml:space="preserve"> </w:t>
      </w:r>
      <w:r w:rsidR="00F244A0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0C456F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aprobă calculul </w:t>
      </w:r>
      <w:r w:rsidR="00862BD8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primel</w:t>
      </w:r>
      <w:r w:rsidR="000C456F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862BD8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referință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aferent</w:t>
      </w:r>
      <w:r w:rsidR="00862BD8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asigurării </w:t>
      </w:r>
      <w:r w:rsidR="00A11CD4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obligatori</w:t>
      </w:r>
      <w:r w:rsidR="0066484B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11CD4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răspundere civilă auto internă, conform </w:t>
      </w:r>
      <w:r w:rsidR="0045642C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nexei nr. 2. </w:t>
      </w:r>
      <w:bookmarkEnd w:id="0"/>
    </w:p>
    <w:p w14:paraId="30BA956F" w14:textId="0415561C" w:rsidR="00B6220E" w:rsidRPr="003A442C" w:rsidRDefault="00B6220E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615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="004D20FE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baza valorii 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prim</w:t>
      </w:r>
      <w:r w:rsidR="00DC389C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elor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asigurare de bază și </w:t>
      </w:r>
      <w:r w:rsidR="00DC389C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coeficienți</w:t>
      </w:r>
      <w:r w:rsidR="00DC389C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rectificare </w:t>
      </w:r>
      <w:r w:rsidR="004A60F7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stabiliți 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la pct. 1,</w:t>
      </w:r>
      <w:r w:rsidR="00C6015F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456F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aprobă calculul primelor </w:t>
      </w:r>
      <w:r w:rsidR="00862BD8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de referință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aferent</w:t>
      </w:r>
      <w:r w:rsidR="00862BD8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asigurării </w:t>
      </w:r>
      <w:r w:rsidR="00A11CD4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obligatori</w:t>
      </w:r>
      <w:r w:rsidR="0066484B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11CD4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răspundere civilă auto externă, conform </w:t>
      </w:r>
      <w:r w:rsidR="0045642C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nexei nr. </w:t>
      </w:r>
      <w:r w:rsidR="0004085D"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103A1BD" w14:textId="259181C9" w:rsidR="00C462CA" w:rsidRPr="003A442C" w:rsidRDefault="00C462CA" w:rsidP="00710CA4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42C">
        <w:rPr>
          <w:rFonts w:ascii="Times New Roman" w:hAnsi="Times New Roman" w:cs="Times New Roman"/>
          <w:sz w:val="24"/>
          <w:szCs w:val="24"/>
        </w:rPr>
        <w:t xml:space="preserve">Se abrogă Hotărârea </w:t>
      </w:r>
      <w:r w:rsidR="00DB6B0F" w:rsidRPr="003A442C">
        <w:rPr>
          <w:rFonts w:ascii="Times New Roman" w:hAnsi="Times New Roman" w:cs="Times New Roman"/>
          <w:sz w:val="24"/>
          <w:szCs w:val="24"/>
        </w:rPr>
        <w:t>Băncii Naționale a Moldovei</w:t>
      </w:r>
      <w:r w:rsidRPr="003A442C">
        <w:rPr>
          <w:rFonts w:ascii="Times New Roman" w:hAnsi="Times New Roman" w:cs="Times New Roman"/>
          <w:sz w:val="24"/>
          <w:szCs w:val="24"/>
        </w:rPr>
        <w:t xml:space="preserve"> nr. </w:t>
      </w:r>
      <w:r w:rsidR="00DB6B0F" w:rsidRPr="003A442C">
        <w:rPr>
          <w:rFonts w:ascii="Times New Roman" w:hAnsi="Times New Roman" w:cs="Times New Roman"/>
          <w:sz w:val="24"/>
          <w:szCs w:val="24"/>
        </w:rPr>
        <w:t>301/2024</w:t>
      </w:r>
      <w:r w:rsidRPr="003A442C">
        <w:rPr>
          <w:rFonts w:ascii="Times New Roman" w:hAnsi="Times New Roman" w:cs="Times New Roman"/>
          <w:sz w:val="24"/>
          <w:szCs w:val="24"/>
        </w:rPr>
        <w:t xml:space="preserve"> cu privire la </w:t>
      </w:r>
      <w:r w:rsidR="00DB6B0F" w:rsidRPr="003A442C">
        <w:rPr>
          <w:rFonts w:ascii="Times New Roman" w:hAnsi="Times New Roman" w:cs="Times New Roman"/>
          <w:sz w:val="24"/>
          <w:szCs w:val="24"/>
        </w:rPr>
        <w:t>aprobarea calculului primelor de asigurare de bază, coeficienților de rectificare și primelor de referință pentru asigurarea obligatorie de răspundere civilă auto internă și externă</w:t>
      </w:r>
      <w:r w:rsidRPr="003A442C">
        <w:rPr>
          <w:rFonts w:ascii="Times New Roman" w:hAnsi="Times New Roman" w:cs="Times New Roman"/>
          <w:sz w:val="24"/>
          <w:szCs w:val="24"/>
        </w:rPr>
        <w:t xml:space="preserve"> (Monitorul Oficial al Republicii Moldova, </w:t>
      </w:r>
      <w:r w:rsidR="00DB6B0F" w:rsidRPr="003A442C">
        <w:rPr>
          <w:rFonts w:ascii="Times New Roman" w:hAnsi="Times New Roman" w:cs="Times New Roman"/>
          <w:sz w:val="24"/>
          <w:szCs w:val="24"/>
        </w:rPr>
        <w:t>2024</w:t>
      </w:r>
      <w:r w:rsidRPr="003A442C">
        <w:rPr>
          <w:rFonts w:ascii="Times New Roman" w:hAnsi="Times New Roman" w:cs="Times New Roman"/>
          <w:sz w:val="24"/>
          <w:szCs w:val="24"/>
        </w:rPr>
        <w:t xml:space="preserve">, nr. </w:t>
      </w:r>
      <w:r w:rsidR="00DB6B0F" w:rsidRPr="003A442C">
        <w:rPr>
          <w:rFonts w:ascii="Times New Roman" w:hAnsi="Times New Roman" w:cs="Times New Roman"/>
          <w:sz w:val="24"/>
          <w:szCs w:val="24"/>
        </w:rPr>
        <w:t>506-508</w:t>
      </w:r>
      <w:r w:rsidRPr="003A442C">
        <w:rPr>
          <w:rFonts w:ascii="Times New Roman" w:hAnsi="Times New Roman" w:cs="Times New Roman"/>
          <w:sz w:val="24"/>
          <w:szCs w:val="24"/>
        </w:rPr>
        <w:t xml:space="preserve">, art. </w:t>
      </w:r>
      <w:r w:rsidR="00DB6B0F" w:rsidRPr="003A442C">
        <w:rPr>
          <w:rFonts w:ascii="Times New Roman" w:hAnsi="Times New Roman" w:cs="Times New Roman"/>
          <w:sz w:val="24"/>
          <w:szCs w:val="24"/>
        </w:rPr>
        <w:t>964</w:t>
      </w:r>
      <w:r w:rsidRPr="003A442C">
        <w:rPr>
          <w:rFonts w:ascii="Times New Roman" w:hAnsi="Times New Roman" w:cs="Times New Roman"/>
          <w:sz w:val="24"/>
          <w:szCs w:val="24"/>
        </w:rPr>
        <w:t>)</w:t>
      </w:r>
      <w:r w:rsidR="001275A5" w:rsidRPr="003A442C">
        <w:rPr>
          <w:rFonts w:ascii="Times New Roman" w:hAnsi="Times New Roman" w:cs="Times New Roman"/>
          <w:sz w:val="24"/>
          <w:szCs w:val="24"/>
        </w:rPr>
        <w:t>.</w:t>
      </w:r>
      <w:r w:rsidR="00F54DCC" w:rsidRPr="003A4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4D8F6" w14:textId="2A7869DB" w:rsidR="006969D2" w:rsidRPr="003A442C" w:rsidRDefault="006969D2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42C">
        <w:rPr>
          <w:rFonts w:ascii="Times New Roman" w:hAnsi="Times New Roman" w:cs="Times New Roman"/>
          <w:sz w:val="24"/>
          <w:szCs w:val="24"/>
        </w:rPr>
        <w:t xml:space="preserve">Prezenta hotărâre intră în vigoare </w:t>
      </w:r>
      <w:r w:rsidR="00647A71" w:rsidRPr="003A442C">
        <w:rPr>
          <w:rFonts w:ascii="Times New Roman" w:hAnsi="Times New Roman" w:cs="Times New Roman"/>
          <w:sz w:val="24"/>
          <w:szCs w:val="24"/>
        </w:rPr>
        <w:t>î</w:t>
      </w:r>
      <w:r w:rsidR="00BD471B" w:rsidRPr="003A442C">
        <w:rPr>
          <w:rFonts w:ascii="Times New Roman" w:hAnsi="Times New Roman" w:cs="Times New Roman"/>
          <w:sz w:val="24"/>
          <w:szCs w:val="24"/>
        </w:rPr>
        <w:t xml:space="preserve">n termen de </w:t>
      </w:r>
      <w:r w:rsidR="00E8573B" w:rsidRPr="003A442C">
        <w:rPr>
          <w:rFonts w:ascii="Times New Roman" w:hAnsi="Times New Roman" w:cs="Times New Roman"/>
          <w:sz w:val="24"/>
          <w:szCs w:val="24"/>
        </w:rPr>
        <w:t>4</w:t>
      </w:r>
      <w:r w:rsidR="00BD471B" w:rsidRPr="003A442C">
        <w:rPr>
          <w:rFonts w:ascii="Times New Roman" w:hAnsi="Times New Roman" w:cs="Times New Roman"/>
          <w:sz w:val="24"/>
          <w:szCs w:val="24"/>
        </w:rPr>
        <w:t>0 zile de la dat</w:t>
      </w:r>
      <w:r w:rsidR="00D81CCF" w:rsidRPr="003A442C">
        <w:rPr>
          <w:rFonts w:ascii="Times New Roman" w:hAnsi="Times New Roman" w:cs="Times New Roman"/>
          <w:sz w:val="24"/>
          <w:szCs w:val="24"/>
        </w:rPr>
        <w:t>a</w:t>
      </w:r>
      <w:r w:rsidR="00BD471B" w:rsidRPr="003A442C">
        <w:rPr>
          <w:rFonts w:ascii="Times New Roman" w:hAnsi="Times New Roman" w:cs="Times New Roman"/>
          <w:sz w:val="24"/>
          <w:szCs w:val="24"/>
        </w:rPr>
        <w:t xml:space="preserve"> publicării </w:t>
      </w:r>
      <w:r w:rsidR="00647A71" w:rsidRPr="003A442C">
        <w:rPr>
          <w:rFonts w:ascii="Times New Roman" w:hAnsi="Times New Roman" w:cs="Times New Roman"/>
          <w:sz w:val="24"/>
          <w:szCs w:val="24"/>
        </w:rPr>
        <w:t>în</w:t>
      </w:r>
      <w:r w:rsidR="00BD471B" w:rsidRPr="003A442C">
        <w:rPr>
          <w:rFonts w:ascii="Times New Roman" w:hAnsi="Times New Roman" w:cs="Times New Roman"/>
          <w:sz w:val="24"/>
          <w:szCs w:val="24"/>
        </w:rPr>
        <w:t xml:space="preserve"> Monitorul </w:t>
      </w:r>
      <w:r w:rsidR="002D5308" w:rsidRPr="003A442C">
        <w:rPr>
          <w:rFonts w:ascii="Times New Roman" w:hAnsi="Times New Roman" w:cs="Times New Roman"/>
          <w:sz w:val="24"/>
          <w:szCs w:val="24"/>
        </w:rPr>
        <w:t>O</w:t>
      </w:r>
      <w:r w:rsidR="00BD471B" w:rsidRPr="003A442C">
        <w:rPr>
          <w:rFonts w:ascii="Times New Roman" w:hAnsi="Times New Roman" w:cs="Times New Roman"/>
          <w:sz w:val="24"/>
          <w:szCs w:val="24"/>
        </w:rPr>
        <w:t xml:space="preserve">ficial </w:t>
      </w:r>
      <w:r w:rsidR="00647A71" w:rsidRPr="003A442C">
        <w:rPr>
          <w:rFonts w:ascii="Times New Roman" w:hAnsi="Times New Roman" w:cs="Times New Roman"/>
          <w:sz w:val="24"/>
          <w:szCs w:val="24"/>
        </w:rPr>
        <w:t>al Republicii Moldova</w:t>
      </w:r>
      <w:r w:rsidRPr="003A442C">
        <w:rPr>
          <w:rFonts w:ascii="Times New Roman" w:hAnsi="Times New Roman" w:cs="Times New Roman"/>
          <w:sz w:val="24"/>
          <w:szCs w:val="24"/>
        </w:rPr>
        <w:t>.</w:t>
      </w:r>
      <w:r w:rsidR="00647A71" w:rsidRPr="003A4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AB521" w14:textId="6E52CFBA" w:rsidR="00E8573B" w:rsidRDefault="00E8573B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2021"/>
      </w:tblGrid>
      <w:tr w:rsidR="003A442C" w:rsidRPr="00854875" w14:paraId="39AD7F85" w14:textId="77777777" w:rsidTr="001541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E5FC2E7" w14:textId="77777777" w:rsidR="003A442C" w:rsidRPr="00854875" w:rsidRDefault="003A442C" w:rsidP="00154111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 w:eastAsia="ro-MD"/>
              </w:rPr>
            </w:pPr>
            <w:r w:rsidRPr="00854875">
              <w:rPr>
                <w:rFonts w:ascii="Times New Roman" w:hAnsi="Times New Roman"/>
                <w:b/>
                <w:bCs/>
                <w:lang w:val="ro-MD" w:eastAsia="ro-MD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4C45B" w14:textId="77777777" w:rsidR="003A442C" w:rsidRPr="00854875" w:rsidRDefault="003A442C" w:rsidP="00154111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 w:eastAsia="ro-MD"/>
              </w:rPr>
            </w:pPr>
          </w:p>
        </w:tc>
      </w:tr>
      <w:tr w:rsidR="003A442C" w:rsidRPr="00854875" w14:paraId="40E4EA78" w14:textId="77777777" w:rsidTr="001541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001EE74" w14:textId="77777777" w:rsidR="003A442C" w:rsidRPr="00854875" w:rsidRDefault="003A442C" w:rsidP="00154111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 w:eastAsia="ro-MD"/>
              </w:rPr>
            </w:pPr>
            <w:r w:rsidRPr="00854875">
              <w:rPr>
                <w:rFonts w:ascii="Times New Roman" w:hAnsi="Times New Roman"/>
                <w:b/>
                <w:bCs/>
                <w:lang w:val="ro-MD" w:eastAsia="ro-MD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5A983" w14:textId="77777777" w:rsidR="003A442C" w:rsidRPr="00854875" w:rsidRDefault="003A442C" w:rsidP="00154111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 w:eastAsia="ro-MD"/>
              </w:rPr>
            </w:pPr>
            <w:r w:rsidRPr="00854875">
              <w:rPr>
                <w:rFonts w:ascii="Times New Roman" w:hAnsi="Times New Roman"/>
                <w:b/>
                <w:bCs/>
                <w:lang w:val="ro-MD" w:eastAsia="ro-MD"/>
              </w:rPr>
              <w:t>Anca-Dana DRAGU</w:t>
            </w:r>
          </w:p>
        </w:tc>
      </w:tr>
      <w:tr w:rsidR="003A442C" w:rsidRPr="00854875" w14:paraId="142A4677" w14:textId="77777777" w:rsidTr="001541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2903DC61" w14:textId="042D673A" w:rsidR="003A442C" w:rsidRPr="00854875" w:rsidRDefault="003A442C" w:rsidP="00154111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 w:eastAsia="ro-MD"/>
              </w:rPr>
            </w:pPr>
            <w:r w:rsidRPr="00854875">
              <w:rPr>
                <w:rFonts w:ascii="Times New Roman" w:hAnsi="Times New Roman"/>
                <w:b/>
                <w:bCs/>
                <w:lang w:val="ro-MD" w:eastAsia="ro-MD"/>
              </w:rPr>
              <w:t>Nr.</w:t>
            </w:r>
            <w:r>
              <w:rPr>
                <w:rFonts w:ascii="Times New Roman" w:hAnsi="Times New Roman"/>
                <w:b/>
                <w:bCs/>
                <w:lang w:val="ro-MD" w:eastAsia="ro-MD"/>
              </w:rPr>
              <w:t>234</w:t>
            </w:r>
            <w:r w:rsidRPr="00854875">
              <w:rPr>
                <w:rFonts w:ascii="Times New Roman" w:hAnsi="Times New Roman"/>
                <w:b/>
                <w:bCs/>
                <w:lang w:val="ro-MD" w:eastAsia="ro-MD"/>
              </w:rPr>
              <w:t xml:space="preserve">. Chișinău, </w:t>
            </w:r>
            <w:r>
              <w:rPr>
                <w:rFonts w:ascii="Times New Roman" w:hAnsi="Times New Roman"/>
                <w:b/>
                <w:bCs/>
                <w:lang w:val="ro-MD" w:eastAsia="ro-MD"/>
              </w:rPr>
              <w:t>8 octombrie 2025</w:t>
            </w:r>
            <w:r w:rsidRPr="00854875">
              <w:rPr>
                <w:rFonts w:ascii="Times New Roman" w:hAnsi="Times New Roman"/>
                <w:b/>
                <w:bCs/>
                <w:lang w:val="ro-MD" w:eastAsia="ro-MD"/>
              </w:rPr>
              <w:t>.</w:t>
            </w:r>
          </w:p>
        </w:tc>
      </w:tr>
      <w:tr w:rsidR="003A442C" w:rsidRPr="00854875" w14:paraId="41B8D627" w14:textId="77777777" w:rsidTr="001541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</w:tcPr>
          <w:p w14:paraId="34DDF2D0" w14:textId="77777777" w:rsidR="003A442C" w:rsidRPr="00854875" w:rsidRDefault="003A442C" w:rsidP="00154111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 w:eastAsia="ro-MD"/>
              </w:rPr>
            </w:pPr>
          </w:p>
        </w:tc>
      </w:tr>
    </w:tbl>
    <w:p w14:paraId="79F7F878" w14:textId="390414FF" w:rsidR="004B4AD4" w:rsidRDefault="004B4AD4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7E33974A" w14:textId="01F6D5B3" w:rsidR="00F65FCA" w:rsidRDefault="00F65FCA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7570EEFE" w14:textId="088D849C" w:rsidR="003A442C" w:rsidRDefault="003A442C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3825024E" w14:textId="7ED6358F" w:rsidR="003A442C" w:rsidRDefault="003A442C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7AD1BD3C" w14:textId="5B55A49A" w:rsidR="003A442C" w:rsidRDefault="003A442C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7F9880E2" w14:textId="18954F3F" w:rsidR="003A442C" w:rsidRDefault="003A442C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330DE227" w14:textId="36A9C9D6" w:rsidR="003A442C" w:rsidRDefault="003A442C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2AB0DE27" w14:textId="5E47359D" w:rsidR="003A442C" w:rsidRDefault="003A442C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6CE0B1C2" w14:textId="77777777" w:rsidR="003A442C" w:rsidRPr="007370E6" w:rsidRDefault="003A442C" w:rsidP="00C14964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  <w:lang w:val="ro-MD"/>
        </w:rPr>
      </w:pPr>
    </w:p>
    <w:p w14:paraId="20DD7F9C" w14:textId="77777777" w:rsidR="003A442C" w:rsidRPr="00854875" w:rsidRDefault="003A442C" w:rsidP="003A44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MD" w:eastAsia="ro-MD"/>
        </w:rPr>
      </w:pPr>
      <w:r w:rsidRPr="00854875">
        <w:rPr>
          <w:rFonts w:ascii="Times New Roman" w:hAnsi="Times New Roman"/>
          <w:sz w:val="24"/>
          <w:szCs w:val="24"/>
          <w:lang w:val="ro-MD" w:eastAsia="ro-MD"/>
        </w:rPr>
        <w:lastRenderedPageBreak/>
        <w:t>Anexa nr.1</w:t>
      </w:r>
    </w:p>
    <w:p w14:paraId="6C755471" w14:textId="77777777" w:rsidR="003A442C" w:rsidRPr="00854875" w:rsidRDefault="003A442C" w:rsidP="003A44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MD" w:eastAsia="ro-MD"/>
        </w:rPr>
      </w:pPr>
      <w:r w:rsidRPr="00854875">
        <w:rPr>
          <w:rFonts w:ascii="Times New Roman" w:hAnsi="Times New Roman"/>
          <w:sz w:val="24"/>
          <w:szCs w:val="24"/>
          <w:lang w:val="ro-MD" w:eastAsia="ro-MD"/>
        </w:rPr>
        <w:t>la Hotărârea Comitetului executiv</w:t>
      </w:r>
    </w:p>
    <w:p w14:paraId="6C356BE8" w14:textId="77777777" w:rsidR="003A442C" w:rsidRPr="00854875" w:rsidRDefault="003A442C" w:rsidP="003A44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MD" w:eastAsia="ro-MD"/>
        </w:rPr>
      </w:pPr>
      <w:r w:rsidRPr="00854875">
        <w:rPr>
          <w:rFonts w:ascii="Times New Roman" w:hAnsi="Times New Roman"/>
          <w:sz w:val="24"/>
          <w:szCs w:val="24"/>
          <w:lang w:val="ro-MD" w:eastAsia="ro-MD"/>
        </w:rPr>
        <w:t>al Băncii Naționale a Moldovei</w:t>
      </w:r>
    </w:p>
    <w:p w14:paraId="5879A308" w14:textId="172CBE93" w:rsidR="003A442C" w:rsidRPr="00854875" w:rsidRDefault="003A442C" w:rsidP="003A44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MD" w:eastAsia="ro-MD"/>
        </w:rPr>
      </w:pPr>
      <w:r w:rsidRPr="00854875">
        <w:rPr>
          <w:rFonts w:ascii="Times New Roman" w:hAnsi="Times New Roman"/>
          <w:sz w:val="24"/>
          <w:szCs w:val="24"/>
          <w:lang w:val="ro-MD" w:eastAsia="ro-MD"/>
        </w:rPr>
        <w:t>nr.</w:t>
      </w:r>
      <w:r w:rsidR="00007426">
        <w:rPr>
          <w:rFonts w:ascii="Times New Roman" w:hAnsi="Times New Roman"/>
          <w:sz w:val="24"/>
          <w:szCs w:val="24"/>
          <w:lang w:val="ro-MD" w:eastAsia="ro-MD"/>
        </w:rPr>
        <w:t xml:space="preserve"> </w:t>
      </w:r>
      <w:r>
        <w:rPr>
          <w:rFonts w:ascii="Times New Roman" w:hAnsi="Times New Roman"/>
          <w:sz w:val="24"/>
          <w:szCs w:val="24"/>
          <w:lang w:val="ro-MD" w:eastAsia="ro-MD"/>
        </w:rPr>
        <w:t>234</w:t>
      </w:r>
      <w:r w:rsidRPr="00854875">
        <w:rPr>
          <w:rFonts w:ascii="Times New Roman" w:hAnsi="Times New Roman"/>
          <w:sz w:val="24"/>
          <w:szCs w:val="24"/>
          <w:lang w:val="ro-MD" w:eastAsia="ro-MD"/>
        </w:rPr>
        <w:t xml:space="preserve"> din 8 </w:t>
      </w:r>
      <w:r>
        <w:rPr>
          <w:rFonts w:ascii="Times New Roman" w:hAnsi="Times New Roman"/>
          <w:sz w:val="24"/>
          <w:szCs w:val="24"/>
          <w:lang w:val="ro-MD" w:eastAsia="ro-MD"/>
        </w:rPr>
        <w:t>octo</w:t>
      </w:r>
      <w:r w:rsidRPr="00854875">
        <w:rPr>
          <w:rFonts w:ascii="Times New Roman" w:hAnsi="Times New Roman"/>
          <w:sz w:val="24"/>
          <w:szCs w:val="24"/>
          <w:lang w:val="ro-MD" w:eastAsia="ro-MD"/>
        </w:rPr>
        <w:t>mbrie 202</w:t>
      </w:r>
      <w:r>
        <w:rPr>
          <w:rFonts w:ascii="Times New Roman" w:hAnsi="Times New Roman"/>
          <w:sz w:val="24"/>
          <w:szCs w:val="24"/>
          <w:lang w:val="ro-MD" w:eastAsia="ro-MD"/>
        </w:rPr>
        <w:t>5</w:t>
      </w:r>
    </w:p>
    <w:p w14:paraId="71D1D2D5" w14:textId="77777777" w:rsidR="007402B6" w:rsidRPr="007370E6" w:rsidRDefault="007402B6" w:rsidP="0004085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ADBA49" w14:textId="6CDFDC2A" w:rsidR="0004085D" w:rsidRPr="007370E6" w:rsidRDefault="00A10CB1" w:rsidP="0004085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Primele </w:t>
      </w:r>
      <w:r w:rsidR="0004085D" w:rsidRPr="00737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asigurare de bază și coeficienții de rectificare aferenți</w:t>
      </w:r>
    </w:p>
    <w:p w14:paraId="61D06712" w14:textId="2DF739D7" w:rsidR="0004085D" w:rsidRPr="007370E6" w:rsidRDefault="0004085D" w:rsidP="0004085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asigurării obligatorii RCA internă și externă</w:t>
      </w:r>
    </w:p>
    <w:p w14:paraId="0072BB7C" w14:textId="77777777" w:rsidR="00FA5F7D" w:rsidRPr="007370E6" w:rsidRDefault="00FA5F7D" w:rsidP="0004085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03"/>
        <w:gridCol w:w="4860"/>
        <w:gridCol w:w="1258"/>
        <w:gridCol w:w="288"/>
        <w:gridCol w:w="773"/>
        <w:gridCol w:w="1495"/>
      </w:tblGrid>
      <w:tr w:rsidR="005E0A57" w:rsidRPr="005E0A57" w14:paraId="44962379" w14:textId="77777777" w:rsidTr="003A442C">
        <w:trPr>
          <w:trHeight w:val="299"/>
        </w:trPr>
        <w:tc>
          <w:tcPr>
            <w:tcW w:w="9634" w:type="dxa"/>
            <w:gridSpan w:val="7"/>
            <w:shd w:val="clear" w:color="000000" w:fill="FFFFFF"/>
            <w:noWrap/>
            <w:vAlign w:val="center"/>
            <w:hideMark/>
          </w:tcPr>
          <w:p w14:paraId="130F149A" w14:textId="61CF40B2" w:rsidR="00FA5F7D" w:rsidRPr="00AB703D" w:rsidRDefault="00FA5F7D" w:rsidP="00177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Asigurarea RCA internă</w:t>
            </w:r>
          </w:p>
        </w:tc>
      </w:tr>
      <w:tr w:rsidR="005E0A57" w:rsidRPr="005E0A57" w14:paraId="02BC65CD" w14:textId="77777777" w:rsidTr="003A442C">
        <w:trPr>
          <w:trHeight w:val="299"/>
        </w:trPr>
        <w:tc>
          <w:tcPr>
            <w:tcW w:w="7078" w:type="dxa"/>
            <w:gridSpan w:val="4"/>
            <w:shd w:val="clear" w:color="000000" w:fill="FFFFFF"/>
            <w:noWrap/>
            <w:vAlign w:val="center"/>
          </w:tcPr>
          <w:p w14:paraId="4EDBB664" w14:textId="7745EF85" w:rsidR="00FA5F7D" w:rsidRPr="00AB703D" w:rsidRDefault="00FA5F7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Prima de</w:t>
            </w:r>
            <w:r w:rsidR="000C456F"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 xml:space="preserve"> asigurare de</w:t>
            </w: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 xml:space="preserve"> bază, lei</w:t>
            </w:r>
          </w:p>
        </w:tc>
        <w:tc>
          <w:tcPr>
            <w:tcW w:w="2556" w:type="dxa"/>
            <w:gridSpan w:val="3"/>
            <w:shd w:val="clear" w:color="000000" w:fill="FFFFFF"/>
            <w:vAlign w:val="center"/>
          </w:tcPr>
          <w:p w14:paraId="5DF10792" w14:textId="0445ED24" w:rsidR="00FA5F7D" w:rsidRPr="005E0A57" w:rsidRDefault="00131E96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1257</w:t>
            </w:r>
          </w:p>
        </w:tc>
      </w:tr>
      <w:tr w:rsidR="005E0A57" w:rsidRPr="005E0A57" w14:paraId="018434E3" w14:textId="77777777" w:rsidTr="003A442C">
        <w:trPr>
          <w:trHeight w:val="300"/>
        </w:trPr>
        <w:tc>
          <w:tcPr>
            <w:tcW w:w="557" w:type="dxa"/>
            <w:vMerge w:val="restart"/>
            <w:shd w:val="clear" w:color="000000" w:fill="FFFFFF"/>
            <w:vAlign w:val="center"/>
            <w:hideMark/>
          </w:tcPr>
          <w:p w14:paraId="109A2352" w14:textId="77777777" w:rsidR="00FA5F7D" w:rsidRPr="00AB703D" w:rsidRDefault="00FA5F7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K</w:t>
            </w: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ro-MD"/>
              </w:rPr>
              <w:t>1</w:t>
            </w:r>
          </w:p>
        </w:tc>
        <w:tc>
          <w:tcPr>
            <w:tcW w:w="6521" w:type="dxa"/>
            <w:gridSpan w:val="3"/>
            <w:shd w:val="clear" w:color="000000" w:fill="FFFFFF"/>
            <w:noWrap/>
            <w:vAlign w:val="center"/>
            <w:hideMark/>
          </w:tcPr>
          <w:p w14:paraId="0449BCF6" w14:textId="77777777" w:rsidR="00FA5F7D" w:rsidRPr="00AB703D" w:rsidRDefault="00FA5F7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Categoria vehiculului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1BE2EE61" w14:textId="77777777" w:rsidR="00FA5F7D" w:rsidRPr="00AB703D" w:rsidRDefault="00FA5F7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Codul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14:paraId="6BDFBDE0" w14:textId="77777777" w:rsidR="00FA5F7D" w:rsidRPr="00AB703D" w:rsidRDefault="00FA5F7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Coeficient de rectificare </w:t>
            </w:r>
          </w:p>
        </w:tc>
      </w:tr>
      <w:tr w:rsidR="005E0A57" w:rsidRPr="005E0A57" w14:paraId="5720A66F" w14:textId="77777777" w:rsidTr="003A442C">
        <w:trPr>
          <w:trHeight w:val="199"/>
        </w:trPr>
        <w:tc>
          <w:tcPr>
            <w:tcW w:w="557" w:type="dxa"/>
            <w:vMerge/>
            <w:vAlign w:val="center"/>
            <w:hideMark/>
          </w:tcPr>
          <w:p w14:paraId="47ED9B57" w14:textId="77777777" w:rsidR="00FA5F7D" w:rsidRPr="005E0A57" w:rsidRDefault="00FA5F7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9077" w:type="dxa"/>
            <w:gridSpan w:val="6"/>
            <w:shd w:val="clear" w:color="000000" w:fill="FFFFFF"/>
            <w:vAlign w:val="bottom"/>
          </w:tcPr>
          <w:p w14:paraId="016D3F43" w14:textId="77777777" w:rsidR="00FA5F7D" w:rsidRPr="00AB703D" w:rsidRDefault="00FA5F7D" w:rsidP="00B40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a) autoturisme:</w:t>
            </w:r>
          </w:p>
        </w:tc>
      </w:tr>
      <w:tr w:rsidR="00131E96" w:rsidRPr="005E0A57" w14:paraId="0A49DB81" w14:textId="77777777" w:rsidTr="003A442C">
        <w:trPr>
          <w:trHeight w:val="261"/>
        </w:trPr>
        <w:tc>
          <w:tcPr>
            <w:tcW w:w="557" w:type="dxa"/>
            <w:vMerge/>
            <w:vAlign w:val="center"/>
          </w:tcPr>
          <w:p w14:paraId="1A9DD9E7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</w:tcPr>
          <w:p w14:paraId="34BD2F3C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până la 1200 cm</w:t>
            </w:r>
            <w:r w:rsidRPr="00AB703D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</w:tcPr>
          <w:p w14:paraId="58C9F31A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801246" w14:textId="45F4EDD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0,89</w:t>
            </w:r>
          </w:p>
        </w:tc>
      </w:tr>
      <w:tr w:rsidR="00131E96" w:rsidRPr="005E0A57" w14:paraId="00540E18" w14:textId="77777777" w:rsidTr="003A442C">
        <w:trPr>
          <w:trHeight w:val="330"/>
        </w:trPr>
        <w:tc>
          <w:tcPr>
            <w:tcW w:w="557" w:type="dxa"/>
            <w:vMerge/>
            <w:vAlign w:val="center"/>
            <w:hideMark/>
          </w:tcPr>
          <w:p w14:paraId="4E768FB2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  <w:hideMark/>
          </w:tcPr>
          <w:p w14:paraId="35738378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între 1201 și 1600 cm</w:t>
            </w:r>
            <w:r w:rsidRPr="00AB703D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2B876A56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07339F" w14:textId="60558EAC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0,91</w:t>
            </w:r>
          </w:p>
        </w:tc>
      </w:tr>
      <w:tr w:rsidR="00131E96" w:rsidRPr="005E0A57" w14:paraId="341AD4AC" w14:textId="77777777" w:rsidTr="003A442C">
        <w:trPr>
          <w:trHeight w:val="330"/>
        </w:trPr>
        <w:tc>
          <w:tcPr>
            <w:tcW w:w="557" w:type="dxa"/>
            <w:vMerge/>
            <w:vAlign w:val="center"/>
            <w:hideMark/>
          </w:tcPr>
          <w:p w14:paraId="33AD4C17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  <w:hideMark/>
          </w:tcPr>
          <w:p w14:paraId="1A4CEFFE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între 1601 și 2000 cm</w:t>
            </w:r>
            <w:r w:rsidRPr="00AB703D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149F98C6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B4B1EE" w14:textId="4D4F4B7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1,07</w:t>
            </w:r>
          </w:p>
        </w:tc>
      </w:tr>
      <w:tr w:rsidR="00131E96" w:rsidRPr="005E0A57" w14:paraId="55340814" w14:textId="77777777" w:rsidTr="003A442C">
        <w:trPr>
          <w:trHeight w:val="330"/>
        </w:trPr>
        <w:tc>
          <w:tcPr>
            <w:tcW w:w="557" w:type="dxa"/>
            <w:vMerge/>
            <w:vAlign w:val="center"/>
            <w:hideMark/>
          </w:tcPr>
          <w:p w14:paraId="045DA2D4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  <w:hideMark/>
          </w:tcPr>
          <w:p w14:paraId="173C586A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între 2001 și 2400 cm</w:t>
            </w:r>
            <w:r w:rsidRPr="00AB703D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0118933C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D5052B" w14:textId="760E7B5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</w:tr>
      <w:tr w:rsidR="00131E96" w:rsidRPr="005E0A57" w14:paraId="1CD8DABD" w14:textId="77777777" w:rsidTr="003A442C">
        <w:trPr>
          <w:trHeight w:val="347"/>
        </w:trPr>
        <w:tc>
          <w:tcPr>
            <w:tcW w:w="557" w:type="dxa"/>
            <w:vMerge/>
            <w:vAlign w:val="center"/>
            <w:hideMark/>
          </w:tcPr>
          <w:p w14:paraId="4826DB38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  <w:hideMark/>
          </w:tcPr>
          <w:p w14:paraId="15B4BD60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între 2401 și 3000 cm</w:t>
            </w:r>
            <w:r w:rsidRPr="00AB703D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 xml:space="preserve">3 </w:t>
            </w: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inclusiv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51D1D108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4D12D8" w14:textId="249F2036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</w:tr>
      <w:tr w:rsidR="00131E96" w:rsidRPr="005E0A57" w14:paraId="1A48C6E2" w14:textId="77777777" w:rsidTr="003A442C">
        <w:trPr>
          <w:trHeight w:val="330"/>
        </w:trPr>
        <w:tc>
          <w:tcPr>
            <w:tcW w:w="557" w:type="dxa"/>
            <w:vMerge/>
            <w:vAlign w:val="center"/>
            <w:hideMark/>
          </w:tcPr>
          <w:p w14:paraId="464C3849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  <w:hideMark/>
          </w:tcPr>
          <w:p w14:paraId="75182820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peste 3000 cm</w:t>
            </w:r>
            <w:r w:rsidRPr="00AB703D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3AC84B23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F74CC4" w14:textId="07A37C7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</w:tr>
      <w:tr w:rsidR="00131E96" w:rsidRPr="005E0A57" w14:paraId="543ABED1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7502911C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7E85C42C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taxi (numai pentru persoane juridice)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6CC3C67D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A2A904" w14:textId="25EB2B6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8,08</w:t>
            </w:r>
          </w:p>
        </w:tc>
      </w:tr>
      <w:tr w:rsidR="00131E96" w:rsidRPr="005E0A57" w14:paraId="631CD423" w14:textId="77777777" w:rsidTr="003A442C">
        <w:trPr>
          <w:trHeight w:val="325"/>
        </w:trPr>
        <w:tc>
          <w:tcPr>
            <w:tcW w:w="557" w:type="dxa"/>
            <w:vMerge/>
            <w:vAlign w:val="center"/>
            <w:hideMark/>
          </w:tcPr>
          <w:p w14:paraId="6CB732E3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4B281BEF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cu motor electric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5CC48833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9E756" w14:textId="49EC515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2,13</w:t>
            </w:r>
          </w:p>
        </w:tc>
      </w:tr>
      <w:tr w:rsidR="00131E96" w:rsidRPr="005E0A57" w14:paraId="2FEA8D21" w14:textId="77777777" w:rsidTr="003A442C">
        <w:trPr>
          <w:trHeight w:val="273"/>
        </w:trPr>
        <w:tc>
          <w:tcPr>
            <w:tcW w:w="557" w:type="dxa"/>
            <w:vMerge/>
            <w:vAlign w:val="center"/>
          </w:tcPr>
          <w:p w14:paraId="64033355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9077" w:type="dxa"/>
            <w:gridSpan w:val="6"/>
            <w:shd w:val="clear" w:color="000000" w:fill="FFFFFF"/>
            <w:noWrap/>
            <w:vAlign w:val="bottom"/>
          </w:tcPr>
          <w:p w14:paraId="69D51DF1" w14:textId="77777777" w:rsidR="00131E96" w:rsidRPr="005831F7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831F7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b) vehicule destinate transportului de persoane:</w:t>
            </w:r>
          </w:p>
        </w:tc>
      </w:tr>
      <w:tr w:rsidR="00131E96" w:rsidRPr="005E0A57" w14:paraId="2B9EAFAE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5434F803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0F1B80CE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până la 17 locuri, inclusiv al conducătorului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2D292006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BE6112" w14:textId="16B46EA2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</w:tr>
      <w:tr w:rsidR="00131E96" w:rsidRPr="005E0A57" w14:paraId="5E9C7331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01C66C46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3434668A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de la 18 până la 30 locuri, inclusiv al conducătorului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594E7CF2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1C4554" w14:textId="2304FC9E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1,53</w:t>
            </w:r>
          </w:p>
        </w:tc>
      </w:tr>
      <w:tr w:rsidR="00131E96" w:rsidRPr="005E0A57" w14:paraId="769924EE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32FC0A2D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0A1F1EFE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cu peste 30 locuri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66F4A40D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468640" w14:textId="115C02F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3,30</w:t>
            </w:r>
          </w:p>
        </w:tc>
      </w:tr>
      <w:tr w:rsidR="00131E96" w:rsidRPr="005E0A57" w14:paraId="12036E0B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6C2ABCF0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3E9F3468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troleibuze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7CAA3EF0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3D7021" w14:textId="11EB18E6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10,47</w:t>
            </w:r>
          </w:p>
        </w:tc>
      </w:tr>
      <w:tr w:rsidR="00131E96" w:rsidRPr="005E0A57" w14:paraId="09DEA16F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28A15D7C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9077" w:type="dxa"/>
            <w:gridSpan w:val="6"/>
            <w:shd w:val="clear" w:color="000000" w:fill="FFFFFF"/>
            <w:vAlign w:val="center"/>
            <w:hideMark/>
          </w:tcPr>
          <w:p w14:paraId="518C2E72" w14:textId="77777777" w:rsidR="00131E96" w:rsidRPr="005831F7" w:rsidRDefault="00131E96" w:rsidP="00131E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831F7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c) tractoare rutiere cu puterea motorului:</w:t>
            </w:r>
          </w:p>
        </w:tc>
      </w:tr>
      <w:tr w:rsidR="00131E96" w:rsidRPr="005E0A57" w14:paraId="68A559F3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3CE3E6E2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0E1D317D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până la 45 CP inclusiv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11004388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2B77F2" w14:textId="04111B3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</w:tr>
      <w:tr w:rsidR="00131E96" w:rsidRPr="005E0A57" w14:paraId="062F0A43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2A78B3B8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739357A8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de la 46 CP până la 100 CP inclusiv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7696C29C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32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4E12C" w14:textId="1F4D4128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</w:tr>
      <w:tr w:rsidR="00131E96" w:rsidRPr="005E0A57" w14:paraId="20E7B801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55A9656F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5EA53CE6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peste 100 CP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041E1AC6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33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F5E1E5" w14:textId="71C955E6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</w:tr>
      <w:tr w:rsidR="00131E96" w:rsidRPr="005E0A57" w14:paraId="17D61D63" w14:textId="77777777" w:rsidTr="003A442C">
        <w:trPr>
          <w:trHeight w:val="225"/>
        </w:trPr>
        <w:tc>
          <w:tcPr>
            <w:tcW w:w="557" w:type="dxa"/>
            <w:vMerge/>
            <w:vAlign w:val="center"/>
            <w:hideMark/>
          </w:tcPr>
          <w:p w14:paraId="748ABF79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9077" w:type="dxa"/>
            <w:gridSpan w:val="6"/>
            <w:shd w:val="clear" w:color="000000" w:fill="FFFFFF"/>
            <w:hideMark/>
          </w:tcPr>
          <w:p w14:paraId="09E07F3E" w14:textId="77777777" w:rsidR="00131E96" w:rsidRPr="005831F7" w:rsidRDefault="00131E96" w:rsidP="00131E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5831F7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d) camioane și alte vehicule decât cele menționate la lit. a)-c), a căror masă maximă autorizată este:</w:t>
            </w:r>
          </w:p>
        </w:tc>
      </w:tr>
      <w:tr w:rsidR="00131E96" w:rsidRPr="005E0A57" w14:paraId="58D2E86B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0C320E19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77539238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până la 3500 kg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5C1D76F0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41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68B41E" w14:textId="2811A66D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</w:tr>
      <w:tr w:rsidR="00131E96" w:rsidRPr="005E0A57" w14:paraId="0EA9892D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2E2B4516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4D062C44" w14:textId="1623D51D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între 3501 și 12000 kg inclusiv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00DD0D4A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42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538887" w14:textId="482A6649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1,36</w:t>
            </w:r>
          </w:p>
        </w:tc>
      </w:tr>
      <w:tr w:rsidR="00131E96" w:rsidRPr="005E0A57" w14:paraId="033A1E59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19003208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378C169A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peste 12000 kg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144BE68B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43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D818BF" w14:textId="1DA2CB53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1,68</w:t>
            </w:r>
          </w:p>
        </w:tc>
      </w:tr>
      <w:tr w:rsidR="00131E96" w:rsidRPr="005E0A57" w14:paraId="6874A5A3" w14:textId="77777777" w:rsidTr="003A442C">
        <w:trPr>
          <w:trHeight w:val="300"/>
        </w:trPr>
        <w:tc>
          <w:tcPr>
            <w:tcW w:w="557" w:type="dxa"/>
            <w:vMerge/>
            <w:vAlign w:val="center"/>
          </w:tcPr>
          <w:p w14:paraId="67AAF055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9077" w:type="dxa"/>
            <w:gridSpan w:val="6"/>
            <w:shd w:val="clear" w:color="000000" w:fill="FFFFFF"/>
            <w:noWrap/>
            <w:vAlign w:val="bottom"/>
          </w:tcPr>
          <w:p w14:paraId="23D2C8F8" w14:textId="77777777" w:rsidR="00131E96" w:rsidRPr="005831F7" w:rsidRDefault="00131E96" w:rsidP="00131E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831F7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e) motociclete:</w:t>
            </w:r>
          </w:p>
        </w:tc>
      </w:tr>
      <w:tr w:rsidR="00131E96" w:rsidRPr="005E0A57" w14:paraId="0986B121" w14:textId="77777777" w:rsidTr="003A442C">
        <w:trPr>
          <w:trHeight w:val="330"/>
        </w:trPr>
        <w:tc>
          <w:tcPr>
            <w:tcW w:w="557" w:type="dxa"/>
            <w:vMerge/>
            <w:vAlign w:val="center"/>
            <w:hideMark/>
          </w:tcPr>
          <w:p w14:paraId="5E034C5C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3F953FB6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până la 300 cm</w:t>
            </w:r>
            <w:r w:rsidRPr="00AB703D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 xml:space="preserve">3 </w:t>
            </w: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inclusiv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5BB9FE3C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51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B2AD4" w14:textId="69C0193F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</w:tr>
      <w:tr w:rsidR="00131E96" w:rsidRPr="005E0A57" w14:paraId="05C0785A" w14:textId="77777777" w:rsidTr="003A442C">
        <w:trPr>
          <w:trHeight w:val="330"/>
        </w:trPr>
        <w:tc>
          <w:tcPr>
            <w:tcW w:w="557" w:type="dxa"/>
            <w:vMerge/>
            <w:vAlign w:val="center"/>
            <w:hideMark/>
          </w:tcPr>
          <w:p w14:paraId="0F45F59D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09EC4B79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peste 300 cm</w:t>
            </w:r>
            <w:r w:rsidRPr="00AB703D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491826B7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52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921871" w14:textId="09956F51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0,31</w:t>
            </w:r>
          </w:p>
        </w:tc>
      </w:tr>
      <w:tr w:rsidR="00131E96" w:rsidRPr="005E0A57" w14:paraId="50AEAC7D" w14:textId="77777777" w:rsidTr="003A442C">
        <w:trPr>
          <w:trHeight w:val="300"/>
        </w:trPr>
        <w:tc>
          <w:tcPr>
            <w:tcW w:w="557" w:type="dxa"/>
            <w:vMerge/>
            <w:vAlign w:val="center"/>
            <w:hideMark/>
          </w:tcPr>
          <w:p w14:paraId="43D5CB3E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7BE2EC5A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f) remorci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4B9228F0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61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395CEC" w14:textId="44DC1958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131E96" w:rsidRPr="005E0A57" w14:paraId="779C71F5" w14:textId="77777777" w:rsidTr="003A442C">
        <w:trPr>
          <w:trHeight w:val="510"/>
        </w:trPr>
        <w:tc>
          <w:tcPr>
            <w:tcW w:w="557" w:type="dxa"/>
            <w:vMerge w:val="restart"/>
            <w:shd w:val="clear" w:color="000000" w:fill="FFFFFF"/>
            <w:vAlign w:val="center"/>
            <w:hideMark/>
          </w:tcPr>
          <w:p w14:paraId="581C20AF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K</w:t>
            </w: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ro-MD"/>
              </w:rPr>
              <w:t>2</w:t>
            </w:r>
          </w:p>
        </w:tc>
        <w:tc>
          <w:tcPr>
            <w:tcW w:w="6521" w:type="dxa"/>
            <w:gridSpan w:val="3"/>
            <w:shd w:val="clear" w:color="000000" w:fill="FFFFFF"/>
            <w:hideMark/>
          </w:tcPr>
          <w:p w14:paraId="4A1EBB48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municipiul Chișinău, raioanele </w:t>
            </w:r>
            <w:proofErr w:type="spellStart"/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Hîncești</w:t>
            </w:r>
            <w:proofErr w:type="spellEnd"/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, Orhei, Strășeni, Ialoveni, Anenii Noi și Criuleni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18038D9A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5C1B9E" w14:textId="4AC5112C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1,37</w:t>
            </w:r>
          </w:p>
        </w:tc>
      </w:tr>
      <w:tr w:rsidR="00131E96" w:rsidRPr="005E0A57" w14:paraId="26AF4ADD" w14:textId="77777777" w:rsidTr="003A442C">
        <w:trPr>
          <w:trHeight w:val="139"/>
        </w:trPr>
        <w:tc>
          <w:tcPr>
            <w:tcW w:w="557" w:type="dxa"/>
            <w:vMerge/>
            <w:vAlign w:val="center"/>
            <w:hideMark/>
          </w:tcPr>
          <w:p w14:paraId="47CCC3FB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1317D9D3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alte localități</w:t>
            </w:r>
          </w:p>
          <w:p w14:paraId="15875751" w14:textId="5459C643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042D7DD2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408806" w14:textId="0530946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0,73</w:t>
            </w:r>
          </w:p>
        </w:tc>
      </w:tr>
      <w:tr w:rsidR="00131E96" w:rsidRPr="00526CB6" w14:paraId="490D3521" w14:textId="77777777" w:rsidTr="003A442C">
        <w:trPr>
          <w:trHeight w:val="285"/>
        </w:trPr>
        <w:tc>
          <w:tcPr>
            <w:tcW w:w="557" w:type="dxa"/>
            <w:vMerge w:val="restart"/>
            <w:shd w:val="clear" w:color="000000" w:fill="FFFFFF"/>
            <w:vAlign w:val="center"/>
            <w:hideMark/>
          </w:tcPr>
          <w:p w14:paraId="2DD7BD5A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K</w:t>
            </w: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ro-MD"/>
              </w:rPr>
              <w:t>3</w:t>
            </w:r>
          </w:p>
        </w:tc>
        <w:tc>
          <w:tcPr>
            <w:tcW w:w="6521" w:type="dxa"/>
            <w:gridSpan w:val="3"/>
            <w:shd w:val="clear" w:color="000000" w:fill="FFFFFF"/>
            <w:noWrap/>
            <w:vAlign w:val="bottom"/>
            <w:hideMark/>
          </w:tcPr>
          <w:p w14:paraId="488800F5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persoane fizice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249999FC" w14:textId="77777777" w:rsidR="00131E96" w:rsidRPr="00526CB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526CB6"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B5305D" w14:textId="33BA484D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0,89</w:t>
            </w:r>
          </w:p>
        </w:tc>
      </w:tr>
      <w:tr w:rsidR="00131E96" w:rsidRPr="005E0A57" w14:paraId="07B41FBF" w14:textId="77777777" w:rsidTr="003A442C">
        <w:trPr>
          <w:trHeight w:val="635"/>
        </w:trPr>
        <w:tc>
          <w:tcPr>
            <w:tcW w:w="557" w:type="dxa"/>
            <w:vMerge/>
            <w:vAlign w:val="center"/>
            <w:hideMark/>
          </w:tcPr>
          <w:p w14:paraId="1ABC088F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hideMark/>
          </w:tcPr>
          <w:p w14:paraId="3AA11A0F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persoane juridice, persoane fizice care practică activitatea de întreprinzător, alte unități de drept, cu excepția persoanelor juridice care practică servicii de transport a pasagerilor în regim de taxi și parcurilor de troleibuze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51718F8F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9D4030" w14:textId="0C7488BE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1,52</w:t>
            </w:r>
          </w:p>
        </w:tc>
      </w:tr>
      <w:tr w:rsidR="00131E96" w:rsidRPr="005E0A57" w14:paraId="47B9F118" w14:textId="77777777" w:rsidTr="003A442C">
        <w:trPr>
          <w:trHeight w:val="233"/>
        </w:trPr>
        <w:tc>
          <w:tcPr>
            <w:tcW w:w="557" w:type="dxa"/>
            <w:vMerge w:val="restart"/>
            <w:shd w:val="clear" w:color="000000" w:fill="FFFFFF"/>
            <w:vAlign w:val="center"/>
            <w:hideMark/>
          </w:tcPr>
          <w:p w14:paraId="24329F9B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K</w:t>
            </w:r>
            <w:r w:rsidRPr="00AB703D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val="ro-MD"/>
              </w:rPr>
              <w:t>4</w:t>
            </w:r>
          </w:p>
        </w:tc>
        <w:tc>
          <w:tcPr>
            <w:tcW w:w="6521" w:type="dxa"/>
            <w:gridSpan w:val="3"/>
            <w:shd w:val="clear" w:color="000000" w:fill="FFFFFF"/>
            <w:vAlign w:val="bottom"/>
            <w:hideMark/>
          </w:tcPr>
          <w:p w14:paraId="4521C025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- de vârsta până la 23 ani inclusiv și vechimea în conducere de până la 2 ani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3AD5262E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268B47" w14:textId="6DAEA189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2,86</w:t>
            </w:r>
          </w:p>
        </w:tc>
      </w:tr>
      <w:tr w:rsidR="00131E96" w:rsidRPr="005E0A57" w14:paraId="24A98F64" w14:textId="77777777" w:rsidTr="003A442C">
        <w:trPr>
          <w:trHeight w:val="265"/>
        </w:trPr>
        <w:tc>
          <w:tcPr>
            <w:tcW w:w="557" w:type="dxa"/>
            <w:vMerge/>
            <w:vAlign w:val="center"/>
            <w:hideMark/>
          </w:tcPr>
          <w:p w14:paraId="4362F871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  <w:hideMark/>
          </w:tcPr>
          <w:p w14:paraId="46E1CEE8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- de vârsta până la 23 ani inclusiv și vechimea în conducere de peste 2 ani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5FCB7B89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4F2E22" w14:textId="5F77EDA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</w:tr>
      <w:tr w:rsidR="00131E96" w:rsidRPr="005E0A57" w14:paraId="0C062457" w14:textId="77777777" w:rsidTr="003A442C">
        <w:trPr>
          <w:trHeight w:val="269"/>
        </w:trPr>
        <w:tc>
          <w:tcPr>
            <w:tcW w:w="557" w:type="dxa"/>
            <w:vMerge/>
            <w:vAlign w:val="center"/>
            <w:hideMark/>
          </w:tcPr>
          <w:p w14:paraId="17EEBC48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  <w:hideMark/>
          </w:tcPr>
          <w:p w14:paraId="3CB9DE8A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- de vârsta peste 23 ani inclusiv și vechimea în conducere de până la 2 ani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  <w:hideMark/>
          </w:tcPr>
          <w:p w14:paraId="419B1971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2BDE90" w14:textId="16E59E5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1,84</w:t>
            </w:r>
          </w:p>
        </w:tc>
      </w:tr>
      <w:tr w:rsidR="00131E96" w:rsidRPr="005E0A57" w14:paraId="2C348C46" w14:textId="77777777" w:rsidTr="003A442C">
        <w:trPr>
          <w:trHeight w:val="269"/>
        </w:trPr>
        <w:tc>
          <w:tcPr>
            <w:tcW w:w="557" w:type="dxa"/>
            <w:vMerge/>
            <w:vAlign w:val="center"/>
          </w:tcPr>
          <w:p w14:paraId="62ACD1FB" w14:textId="77777777" w:rsidR="00131E96" w:rsidRPr="005E0A57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MD"/>
              </w:rPr>
            </w:pPr>
          </w:p>
        </w:tc>
        <w:tc>
          <w:tcPr>
            <w:tcW w:w="6521" w:type="dxa"/>
            <w:gridSpan w:val="3"/>
            <w:shd w:val="clear" w:color="000000" w:fill="FFFFFF"/>
            <w:vAlign w:val="bottom"/>
          </w:tcPr>
          <w:p w14:paraId="1B0062C0" w14:textId="77777777" w:rsidR="00131E96" w:rsidRPr="00AB703D" w:rsidRDefault="00131E96" w:rsidP="00131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sz w:val="20"/>
                <w:szCs w:val="20"/>
                <w:lang w:val="ro-MD"/>
              </w:rPr>
              <w:t>- de vârsta peste 23 ani inclusiv și vechimea în conducere de peste 2 ani</w:t>
            </w:r>
          </w:p>
        </w:tc>
        <w:tc>
          <w:tcPr>
            <w:tcW w:w="1061" w:type="dxa"/>
            <w:gridSpan w:val="2"/>
            <w:shd w:val="clear" w:color="000000" w:fill="FFFFFF"/>
            <w:noWrap/>
            <w:vAlign w:val="center"/>
          </w:tcPr>
          <w:p w14:paraId="78D92E0C" w14:textId="77777777" w:rsidR="00131E96" w:rsidRPr="00AB703D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AB703D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C87B72" w14:textId="01F8A563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</w:tr>
      <w:tr w:rsidR="00131E96" w:rsidRPr="00131E96" w14:paraId="2AE5C759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2E0E" w14:textId="77777777" w:rsidR="00131E96" w:rsidRPr="00131E96" w:rsidRDefault="00131E96" w:rsidP="003A44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ZONA 1</w:t>
            </w:r>
          </w:p>
        </w:tc>
      </w:tr>
      <w:tr w:rsidR="00131E96" w:rsidRPr="00131E96" w14:paraId="19474C72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6956" w14:textId="35739FA9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lastRenderedPageBreak/>
              <w:t xml:space="preserve">Prima </w:t>
            </w:r>
            <w:r w:rsidR="003A442C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 xml:space="preserve">de asigurare </w:t>
            </w: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de bază</w:t>
            </w:r>
            <w:r w:rsidR="003A442C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, euro</w:t>
            </w: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 xml:space="preserve"> 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F770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14</w:t>
            </w:r>
          </w:p>
        </w:tc>
      </w:tr>
      <w:tr w:rsidR="00131E96" w:rsidRPr="00131E96" w14:paraId="2F592AC8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7333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  <w:t>Categoria vehiculului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57CD" w14:textId="77777777" w:rsidR="00131E96" w:rsidRPr="003A442C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  <w:r w:rsidRPr="003A44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  <w:t>Codul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1902" w14:textId="77777777" w:rsidR="00131E96" w:rsidRPr="003A442C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</w:pPr>
            <w:r w:rsidRPr="003A442C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 xml:space="preserve">Coeficient de rectificare </w:t>
            </w:r>
          </w:p>
        </w:tc>
      </w:tr>
      <w:tr w:rsidR="00131E96" w:rsidRPr="00131E96" w14:paraId="2ECA0B47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1852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  <w:t>K</w:t>
            </w:r>
            <w:r w:rsidRPr="00131E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  <w:lang w:val="ro-MD" w:eastAsia="ro-MD"/>
              </w:rPr>
              <w:t>1v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B737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Autoturisme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8002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8D46C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0,83</w:t>
            </w:r>
          </w:p>
        </w:tc>
      </w:tr>
      <w:tr w:rsidR="00131E96" w:rsidRPr="00131E96" w14:paraId="7C57BDE9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66AE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EA6B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Motociclete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D01A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76F5A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0,98</w:t>
            </w:r>
          </w:p>
        </w:tc>
      </w:tr>
      <w:tr w:rsidR="00131E96" w:rsidRPr="00131E96" w14:paraId="55B6C2F6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9B57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30A6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Autocamioane cu masa totală de până la 3,5 tone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1430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C1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36502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1,03</w:t>
            </w:r>
          </w:p>
        </w:tc>
      </w:tr>
      <w:tr w:rsidR="00131E96" w:rsidRPr="00131E96" w14:paraId="0DA422FA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2AE9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1ACA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Autocamioane și autotractoare cu masa totală de peste 3,5 tone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91AC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C2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E489A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1,95</w:t>
            </w:r>
          </w:p>
        </w:tc>
      </w:tr>
      <w:tr w:rsidR="00131E96" w:rsidRPr="00131E96" w14:paraId="0A762584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7AED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D973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Vehicule destinate transportului de persoane cu până la 17 locuri, inclusiv al conducătorului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D449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E1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E79C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5,54</w:t>
            </w:r>
          </w:p>
        </w:tc>
      </w:tr>
      <w:tr w:rsidR="00131E96" w:rsidRPr="00131E96" w14:paraId="00994D2D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E442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B7BB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Vehicule destinate transportului de persoane cu peste 17 locuri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34F3B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E2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8384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9,09</w:t>
            </w:r>
          </w:p>
        </w:tc>
      </w:tr>
      <w:tr w:rsidR="00131E96" w:rsidRPr="00131E96" w14:paraId="286958E2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7252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6564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  <w:t>remorci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9C1C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FA,FC,FE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BA42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0,10</w:t>
            </w:r>
          </w:p>
        </w:tc>
      </w:tr>
      <w:tr w:rsidR="00131E96" w:rsidRPr="00131E96" w14:paraId="11A891BF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3A6F2" w14:textId="77777777" w:rsidR="00131E96" w:rsidRPr="00131E96" w:rsidRDefault="00131E96" w:rsidP="003A44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ZONA 3</w:t>
            </w:r>
          </w:p>
        </w:tc>
      </w:tr>
      <w:tr w:rsidR="00131E96" w:rsidRPr="00131E96" w14:paraId="0368C8F5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BFB5F" w14:textId="4A76DD8B" w:rsidR="00131E96" w:rsidRPr="00131E96" w:rsidRDefault="003A442C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 xml:space="preserve">Prima </w:t>
            </w:r>
            <w:r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 xml:space="preserve">de asigurare </w:t>
            </w: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de bază</w:t>
            </w:r>
            <w:r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, euro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71AB8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336</w:t>
            </w:r>
          </w:p>
        </w:tc>
      </w:tr>
      <w:tr w:rsidR="00131E96" w:rsidRPr="00131E96" w14:paraId="2DB68B90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216C0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  <w:t>Categoria vehiculului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FA2FD" w14:textId="77777777" w:rsidR="00131E96" w:rsidRPr="003A442C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  <w:r w:rsidRPr="003A44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  <w:t>Codul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7237" w14:textId="77777777" w:rsidR="00131E96" w:rsidRPr="003A442C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</w:pPr>
            <w:r w:rsidRPr="003A442C">
              <w:rPr>
                <w:rFonts w:ascii="Times New Roman" w:hAnsi="Times New Roman"/>
                <w:b/>
                <w:bCs/>
                <w:color w:val="000000"/>
                <w:lang w:val="ro-MD" w:eastAsia="ro-MD"/>
              </w:rPr>
              <w:t>Coeficient de rectificare</w:t>
            </w:r>
          </w:p>
        </w:tc>
      </w:tr>
      <w:tr w:rsidR="00131E96" w:rsidRPr="00131E96" w14:paraId="09581600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D626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  <w:t>K</w:t>
            </w:r>
            <w:r w:rsidRPr="00131E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  <w:lang w:val="ro-MD" w:eastAsia="ro-MD"/>
              </w:rPr>
              <w:t>1v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4A8A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Autoturisme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08F0F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D2744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1,04</w:t>
            </w:r>
          </w:p>
        </w:tc>
      </w:tr>
      <w:tr w:rsidR="00131E96" w:rsidRPr="00131E96" w14:paraId="6AA59313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BD9E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120B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Motociclete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F9F4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C3D4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0,99</w:t>
            </w:r>
          </w:p>
        </w:tc>
      </w:tr>
      <w:tr w:rsidR="00131E96" w:rsidRPr="00131E96" w14:paraId="0B041C07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31CA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162E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Autocamioane cu masa totală de până la 3,5 tone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D009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C1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9D59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3,18</w:t>
            </w:r>
          </w:p>
        </w:tc>
      </w:tr>
      <w:tr w:rsidR="00131E96" w:rsidRPr="00131E96" w14:paraId="2EC58823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F0F7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04F5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Autocamioane și autotractoare cu masa totală de peste 3,5 tone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DA96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C2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06D15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1,61</w:t>
            </w:r>
          </w:p>
        </w:tc>
      </w:tr>
      <w:tr w:rsidR="00131E96" w:rsidRPr="00131E96" w14:paraId="2703AC63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175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AEEE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Vehicule destinate transportului de persoane cu până la 17 locuri, inclusiv al conducătorului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A9D1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E1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8A19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1,99</w:t>
            </w:r>
          </w:p>
        </w:tc>
      </w:tr>
      <w:tr w:rsidR="00131E96" w:rsidRPr="00131E96" w14:paraId="53FE9DA3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1A7F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4D62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color w:val="000000"/>
                <w:sz w:val="20"/>
                <w:szCs w:val="20"/>
                <w:lang w:val="ro-MD" w:eastAsia="ro-MD"/>
              </w:rPr>
              <w:t>Vehicule destinate transportului de persoane cu peste 17 locuri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77AE0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E2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1A7C8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3,25</w:t>
            </w:r>
          </w:p>
        </w:tc>
      </w:tr>
      <w:tr w:rsidR="00131E96" w:rsidRPr="00131E96" w14:paraId="62CF8671" w14:textId="77777777" w:rsidTr="003A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6B53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4BB0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D" w:eastAsia="ro-MD"/>
              </w:rPr>
              <w:t>remorci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4E11" w14:textId="77777777" w:rsidR="00131E96" w:rsidRPr="00131E96" w:rsidRDefault="00131E96" w:rsidP="00131E9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MD" w:eastAsia="ro-MD"/>
              </w:rPr>
              <w:t>FA,FC,FE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C5AF" w14:textId="7777777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 w:eastAsia="ro-MD"/>
              </w:rPr>
            </w:pPr>
            <w:r w:rsidRPr="00131E96">
              <w:rPr>
                <w:rFonts w:ascii="Times New Roman" w:hAnsi="Times New Roman"/>
                <w:sz w:val="20"/>
                <w:szCs w:val="20"/>
                <w:lang w:val="ro-MD" w:eastAsia="ro-MD"/>
              </w:rPr>
              <w:t>0,10</w:t>
            </w:r>
          </w:p>
        </w:tc>
      </w:tr>
      <w:tr w:rsidR="003A442C" w:rsidRPr="00854875" w14:paraId="1EA7EE98" w14:textId="77777777" w:rsidTr="003A442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3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218FF" w14:textId="77777777" w:rsidR="003A442C" w:rsidRPr="00854875" w:rsidRDefault="003A442C" w:rsidP="00154111">
            <w:pPr>
              <w:spacing w:after="0" w:line="240" w:lineRule="auto"/>
              <w:rPr>
                <w:rFonts w:ascii="Times New Roman" w:hAnsi="Times New Roman"/>
                <w:lang w:val="ro-MD" w:eastAsia="ro-MD"/>
              </w:rPr>
            </w:pPr>
            <w:r w:rsidRPr="00854875">
              <w:rPr>
                <w:rFonts w:ascii="Times New Roman" w:hAnsi="Times New Roman"/>
                <w:lang w:val="ro-MD" w:eastAsia="ro-MD"/>
              </w:rPr>
              <w:t xml:space="preserve">  </w:t>
            </w:r>
          </w:p>
          <w:p w14:paraId="5355D3B7" w14:textId="57DA0D4C" w:rsidR="003A442C" w:rsidRPr="00B84DEA" w:rsidRDefault="003A442C" w:rsidP="0015411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lang w:eastAsia="ro-MD"/>
              </w:rPr>
            </w:pPr>
            <w:r w:rsidRPr="003A442C">
              <w:rPr>
                <w:rFonts w:ascii="Times New Roman" w:hAnsi="Times New Roman"/>
                <w:lang w:val="ro-MD" w:eastAsia="ro-MD"/>
              </w:rPr>
              <w:t xml:space="preserve">Calculul primei de asigurare de bază și a coeficienților de rectificare pentru Zona 2 neaplicabil urmare a deciziei </w:t>
            </w:r>
            <w:proofErr w:type="spellStart"/>
            <w:r w:rsidRPr="003A442C">
              <w:rPr>
                <w:rFonts w:ascii="Times New Roman" w:hAnsi="Times New Roman"/>
                <w:lang w:val="ro-MD" w:eastAsia="ro-MD"/>
              </w:rPr>
              <w:t>Asambleei</w:t>
            </w:r>
            <w:proofErr w:type="spellEnd"/>
            <w:r w:rsidRPr="003A442C">
              <w:rPr>
                <w:rFonts w:ascii="Times New Roman" w:hAnsi="Times New Roman"/>
                <w:lang w:val="ro-MD" w:eastAsia="ro-MD"/>
              </w:rPr>
              <w:t xml:space="preserve"> Generale a Membrilor Consiliului Birourilor de la Bruxelles din 8 iunie 2023 privind suspendarea Birourilor „Carte Verde” din Federația Rusă și Belarus din Sistemul Internațional de Asigurare „Carte Verde”.</w:t>
            </w:r>
          </w:p>
        </w:tc>
      </w:tr>
    </w:tbl>
    <w:p w14:paraId="2B791244" w14:textId="77777777" w:rsidR="003A442C" w:rsidRPr="00854875" w:rsidRDefault="003A442C" w:rsidP="003A44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 w:eastAsia="ro-MD"/>
        </w:rPr>
      </w:pPr>
      <w:r w:rsidRPr="00854875">
        <w:rPr>
          <w:rFonts w:ascii="Times New Roman" w:hAnsi="Times New Roman"/>
          <w:sz w:val="24"/>
          <w:szCs w:val="24"/>
          <w:lang w:val="ro-MD" w:eastAsia="ro-MD"/>
        </w:rPr>
        <w:t> </w:t>
      </w:r>
    </w:p>
    <w:p w14:paraId="56AFBD49" w14:textId="77777777" w:rsidR="00526CB6" w:rsidRDefault="00526CB6" w:rsidP="007402B6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/>
          <w:sz w:val="20"/>
          <w:szCs w:val="20"/>
          <w:lang w:val="ro-MD"/>
        </w:rPr>
      </w:pPr>
    </w:p>
    <w:p w14:paraId="58F8F2F0" w14:textId="271F3235" w:rsidR="007402B6" w:rsidRPr="007370E6" w:rsidRDefault="007402B6" w:rsidP="007402B6">
      <w:pPr>
        <w:tabs>
          <w:tab w:val="left" w:pos="1806"/>
        </w:tabs>
        <w:rPr>
          <w:rFonts w:ascii="Times New Roman" w:hAnsi="Times New Roman"/>
          <w:sz w:val="24"/>
          <w:szCs w:val="24"/>
          <w:lang w:val="ro-MD"/>
        </w:rPr>
        <w:sectPr w:rsidR="007402B6" w:rsidRPr="007370E6" w:rsidSect="008741BE"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991" w:bottom="851" w:left="1701" w:header="709" w:footer="709" w:gutter="0"/>
          <w:cols w:space="708"/>
          <w:docGrid w:linePitch="360"/>
        </w:sectPr>
      </w:pPr>
      <w:r w:rsidRPr="007370E6">
        <w:rPr>
          <w:rFonts w:ascii="Times New Roman" w:hAnsi="Times New Roman"/>
          <w:sz w:val="24"/>
          <w:szCs w:val="24"/>
          <w:lang w:val="ro-MD"/>
        </w:rPr>
        <w:tab/>
      </w:r>
    </w:p>
    <w:p w14:paraId="618CD8B2" w14:textId="77777777" w:rsidR="003F0101" w:rsidRPr="007370E6" w:rsidRDefault="003F0101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Anexa nr. </w:t>
      </w:r>
      <w:r w:rsidR="00CA64F0"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73621A00" w14:textId="7B32206B" w:rsidR="00C462CA" w:rsidRPr="007370E6" w:rsidRDefault="00C462CA" w:rsidP="00C462CA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Hotărârea Comitetului </w:t>
      </w:r>
      <w:r w:rsidR="00306B7F"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xecutiv al Băncii </w:t>
      </w:r>
      <w:r w:rsidR="00127A48"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Naționale</w:t>
      </w: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Moldovei </w:t>
      </w:r>
    </w:p>
    <w:p w14:paraId="158C5D13" w14:textId="040BBE1F" w:rsidR="00CA64F0" w:rsidRDefault="00C462CA" w:rsidP="00C462CA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127A48"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234 </w:t>
      </w: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r w:rsidR="003A4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octombrie </w:t>
      </w: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E0A5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D9B072A" w14:textId="77777777" w:rsidR="00131E96" w:rsidRPr="007370E6" w:rsidRDefault="00131E96" w:rsidP="00C462CA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C0046" w14:textId="41562E3B" w:rsidR="000960FD" w:rsidRPr="007370E6" w:rsidRDefault="006717BD" w:rsidP="000960F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b/>
          <w:sz w:val="24"/>
          <w:szCs w:val="24"/>
        </w:rPr>
        <w:t xml:space="preserve">Primele </w:t>
      </w:r>
      <w:r w:rsidR="003F0101" w:rsidRPr="007370E6">
        <w:rPr>
          <w:rFonts w:ascii="Times New Roman" w:hAnsi="Times New Roman" w:cs="Times New Roman"/>
          <w:b/>
          <w:sz w:val="24"/>
          <w:szCs w:val="24"/>
        </w:rPr>
        <w:t>de referință aferent</w:t>
      </w:r>
      <w:r w:rsidR="005F068F">
        <w:rPr>
          <w:rFonts w:ascii="Times New Roman" w:hAnsi="Times New Roman" w:cs="Times New Roman"/>
          <w:b/>
          <w:sz w:val="24"/>
          <w:szCs w:val="24"/>
        </w:rPr>
        <w:t>e</w:t>
      </w:r>
      <w:r w:rsidR="007E510F" w:rsidRPr="007370E6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F0101" w:rsidRPr="007370E6">
        <w:rPr>
          <w:rFonts w:ascii="Times New Roman" w:hAnsi="Times New Roman" w:cs="Times New Roman"/>
          <w:b/>
          <w:sz w:val="24"/>
          <w:szCs w:val="24"/>
        </w:rPr>
        <w:t xml:space="preserve">sigurării obligatorii </w:t>
      </w:r>
      <w:r w:rsidR="0003245E" w:rsidRPr="007370E6">
        <w:rPr>
          <w:rFonts w:ascii="Times New Roman" w:hAnsi="Times New Roman" w:cs="Times New Roman"/>
          <w:b/>
          <w:sz w:val="24"/>
          <w:szCs w:val="24"/>
        </w:rPr>
        <w:t>RCA</w:t>
      </w:r>
      <w:r w:rsidR="003F0101" w:rsidRPr="007370E6">
        <w:rPr>
          <w:rFonts w:ascii="Times New Roman" w:hAnsi="Times New Roman" w:cs="Times New Roman"/>
          <w:b/>
          <w:sz w:val="24"/>
          <w:szCs w:val="24"/>
        </w:rPr>
        <w:t xml:space="preserve"> internă, lei</w:t>
      </w:r>
    </w:p>
    <w:tbl>
      <w:tblPr>
        <w:tblW w:w="15126" w:type="dxa"/>
        <w:tblLook w:val="04A0" w:firstRow="1" w:lastRow="0" w:firstColumn="1" w:lastColumn="0" w:noHBand="0" w:noVBand="1"/>
      </w:tblPr>
      <w:tblGrid>
        <w:gridCol w:w="5046"/>
        <w:gridCol w:w="1096"/>
        <w:gridCol w:w="986"/>
        <w:gridCol w:w="986"/>
        <w:gridCol w:w="986"/>
        <w:gridCol w:w="986"/>
        <w:gridCol w:w="1096"/>
        <w:gridCol w:w="986"/>
        <w:gridCol w:w="986"/>
        <w:gridCol w:w="986"/>
        <w:gridCol w:w="986"/>
      </w:tblGrid>
      <w:tr w:rsidR="00CB48B5" w:rsidRPr="007370E6" w14:paraId="0B3BF77D" w14:textId="77777777" w:rsidTr="005831F7">
        <w:trPr>
          <w:trHeight w:val="468"/>
        </w:trPr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55C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Categoria vehiculului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C2A5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 xml:space="preserve">Municipiul Chișinău, raioanele </w:t>
            </w:r>
            <w:proofErr w:type="spellStart"/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Hînceşti</w:t>
            </w:r>
            <w:proofErr w:type="spellEnd"/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, Orhei, Strășeni, Ialoveni, Anenii Noi și Criuleni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272E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Alte localități</w:t>
            </w:r>
          </w:p>
        </w:tc>
      </w:tr>
      <w:tr w:rsidR="000960FD" w:rsidRPr="007370E6" w14:paraId="11C403BF" w14:textId="77777777" w:rsidTr="005831F7">
        <w:trPr>
          <w:trHeight w:val="259"/>
        </w:trPr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3FD8" w14:textId="77777777" w:rsidR="000960FD" w:rsidRPr="000C456F" w:rsidRDefault="000960FD" w:rsidP="000960F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F540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Persoane fizice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3911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Persoane juridice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3071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Persoane fizice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5523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Persoane juridice</w:t>
            </w:r>
          </w:p>
        </w:tc>
      </w:tr>
      <w:tr w:rsidR="005831F7" w:rsidRPr="007370E6" w14:paraId="68BF31ED" w14:textId="77777777" w:rsidTr="005831F7">
        <w:trPr>
          <w:trHeight w:val="519"/>
        </w:trPr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7CAC" w14:textId="77777777" w:rsidR="000960FD" w:rsidRPr="000C456F" w:rsidRDefault="000960FD" w:rsidP="000960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9480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&lt;23  vechime &lt;2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A6F3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&lt;23  vechime &gt;2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97D0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&gt;23  vechime &lt;2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D0BD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&gt;23  vechime &gt;2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DC1E" w14:textId="77777777" w:rsidR="000960FD" w:rsidRPr="000C456F" w:rsidRDefault="000960FD" w:rsidP="000960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5599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&lt;23  vechime &lt;2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9B3B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&lt;23  vechime &gt;2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1FAB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&gt;23  vechime &lt;2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B8EA" w14:textId="77777777" w:rsidR="000960FD" w:rsidRPr="000C456F" w:rsidRDefault="000960FD" w:rsidP="00096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&gt;23  vechime &gt;2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206" w14:textId="77777777" w:rsidR="000960FD" w:rsidRPr="000C456F" w:rsidRDefault="000960FD" w:rsidP="000960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</w:p>
        </w:tc>
      </w:tr>
      <w:tr w:rsidR="000960FD" w:rsidRPr="007370E6" w14:paraId="1ED51F9C" w14:textId="77777777" w:rsidTr="005831F7">
        <w:trPr>
          <w:trHeight w:val="181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3176" w14:textId="77777777" w:rsidR="000960FD" w:rsidRPr="000C456F" w:rsidRDefault="000960FD" w:rsidP="000960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a) autoturisme:</w:t>
            </w:r>
          </w:p>
        </w:tc>
      </w:tr>
      <w:tr w:rsidR="00131E96" w:rsidRPr="00131E96" w14:paraId="23DA85B4" w14:textId="77777777" w:rsidTr="00CF01F8">
        <w:trPr>
          <w:trHeight w:val="234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6FCC" w14:textId="77777777" w:rsidR="00131E96" w:rsidRPr="003A7388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A7388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până la 1200 cm</w:t>
            </w:r>
            <w:r w:rsidRPr="003A7388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D3EF" w14:textId="3B15C3DF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3.901,23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1DCF" w14:textId="4D0809C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2.782,70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91EC" w14:textId="486CA20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2.509,88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F12A" w14:textId="0A9125B0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1.145,82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976D" w14:textId="7D5F926C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2.329,64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E8CB" w14:textId="56812FFF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2.078,76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966E" w14:textId="351B1FB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1.482,75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FB5E8" w14:textId="6C9D177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1.337,38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44BF" w14:textId="6199CB21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610,54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42776" w14:textId="641292E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1.241,34</w:t>
            </w:r>
          </w:p>
        </w:tc>
      </w:tr>
      <w:tr w:rsidR="00131E96" w:rsidRPr="00131E96" w14:paraId="0E549DA3" w14:textId="77777777" w:rsidTr="00CF01F8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07D6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între 1201 și 1600 cm</w:t>
            </w:r>
            <w:r w:rsidRPr="000C456F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4E1F" w14:textId="379B2AB9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3.988,90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C9A4" w14:textId="56C2BD8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2.845,23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4BE7" w14:textId="07ED67A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2.566,29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C705" w14:textId="39ADCDA1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1.171,57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5C616" w14:textId="5BB6652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2.381,99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0779" w14:textId="7F53E7A0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2.125,47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5963" w14:textId="50E9F07E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1.516,07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2027" w14:textId="39BBE5E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1.367,44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554E" w14:textId="78704188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624,26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A162B6" w14:textId="058F047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1.269,24</w:t>
            </w:r>
          </w:p>
        </w:tc>
      </w:tr>
      <w:tr w:rsidR="00131E96" w:rsidRPr="00131E96" w14:paraId="6941D28E" w14:textId="77777777" w:rsidTr="00CF01F8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2E8F" w14:textId="77777777" w:rsidR="00131E96" w:rsidRPr="003A7388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A7388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între 1601 și 2000 cm</w:t>
            </w:r>
            <w:r w:rsidRPr="003A7388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1491" w14:textId="5AAAAE5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4.690,25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D8BE" w14:textId="60EEC4B3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3.345,49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3B13C" w14:textId="42FCEE5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3.017,50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3E31" w14:textId="7C50DF0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1.377,55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86CA" w14:textId="4589757F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2.800,81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B493" w14:textId="456D7482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2.499,18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1FED" w14:textId="131B843C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1.782,63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AD9A" w14:textId="21AC9F9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1.607,87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B301" w14:textId="7672C9ED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734,03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1900D5" w14:textId="2CB98F2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1.492,40</w:t>
            </w:r>
          </w:p>
        </w:tc>
      </w:tr>
      <w:tr w:rsidR="00131E96" w:rsidRPr="00131E96" w14:paraId="2C9EC0B5" w14:textId="77777777" w:rsidTr="00CF01F8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6FFF" w14:textId="77777777" w:rsidR="00131E96" w:rsidRPr="003A7388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A7388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între 2001 și 2400 cm</w:t>
            </w:r>
            <w:r w:rsidRPr="003A7388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5E61" w14:textId="65B556A1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4.865,58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99C9" w14:textId="78C956AC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3.470,56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9940" w14:textId="5F0EEBCF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3.130,30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EEF0" w14:textId="5A79509F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1.429,05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39FD" w14:textId="7B16B73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2.905,51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7FB8" w14:textId="3180399C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2.592,61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8364" w14:textId="1F2EF429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1.849,27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9374" w14:textId="67597E3E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1.667,97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EBA5B" w14:textId="6F4CF6F3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761,47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702095" w14:textId="76AAADB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1.548,19</w:t>
            </w:r>
          </w:p>
        </w:tc>
      </w:tr>
      <w:tr w:rsidR="00131E96" w:rsidRPr="00131E96" w14:paraId="2E75F050" w14:textId="77777777" w:rsidTr="00CF01F8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ABA8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între 2401 și 3000 cm</w:t>
            </w:r>
            <w:r w:rsidRPr="000C456F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 xml:space="preserve">3 </w:t>
            </w: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inclusiv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25F2" w14:textId="0CD7B6AE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5.566,93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8D8D" w14:textId="4A87D94C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3.970,82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55DA" w14:textId="58A8194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3.581,52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8129" w14:textId="43DE2BAE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1.635,04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CA21" w14:textId="3D3E9438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3.324,32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0B5C" w14:textId="24C8F24D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2.966,32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AB2D" w14:textId="4C04322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2.115,84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C6A0" w14:textId="580545F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1.908,40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A377" w14:textId="5D599388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871,23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17070B" w14:textId="507DA5D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1.771,35</w:t>
            </w:r>
          </w:p>
        </w:tc>
      </w:tr>
      <w:tr w:rsidR="00131E96" w:rsidRPr="00131E96" w14:paraId="1C079511" w14:textId="77777777" w:rsidTr="00131E96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F331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peste 3000 cm</w:t>
            </w:r>
            <w:r w:rsidRPr="000C456F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E9F9A" w14:textId="7F501659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6.092,94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BA13" w14:textId="3E764E1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4.346,01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50A8" w14:textId="5B9EA8A3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3.919,93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B0A23" w14:textId="70B85EB6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1.789,53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90AC" w14:textId="6C1662B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3.638,43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D38E" w14:textId="31D6681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3.246,60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A37D" w14:textId="09641133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2.315,76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AF08" w14:textId="5EF49902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2.088,72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8E59" w14:textId="689EC681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953,55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E2F617" w14:textId="2E322878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1.938,73</w:t>
            </w:r>
          </w:p>
        </w:tc>
      </w:tr>
      <w:tr w:rsidR="00131E96" w:rsidRPr="00131E96" w14:paraId="509C52DE" w14:textId="77777777" w:rsidTr="00131E96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E764E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taxi (numai pentru persoane juridice)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C3D72F6" w14:textId="554742C2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704565" w14:textId="71ACA633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23219C" w14:textId="01BD9AF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CD496C" w14:textId="0FF828E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6F5B" w14:textId="2BC8783D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13.914,49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766AB598" w14:textId="7A0E11C6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C5899E" w14:textId="0B87F6A7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3D66EA" w14:textId="288EDB83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E3DE" w14:textId="777A43FB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92B8" w14:textId="3E46898D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7.414,29</w:t>
            </w:r>
          </w:p>
        </w:tc>
      </w:tr>
      <w:tr w:rsidR="00131E96" w:rsidRPr="00131E96" w14:paraId="096B1A55" w14:textId="77777777" w:rsidTr="00CF01F8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3E711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cu motor electric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378A" w14:textId="0BE3BFF6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9.336,66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841A" w14:textId="3B480514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6.659,71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7A31" w14:textId="54F7996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6.006,80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6BBD" w14:textId="39C49C52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2.742,24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0580" w14:textId="46ADCD7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5.575,44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0984" w14:textId="14AFC8EA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4.975,01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FD46" w14:textId="36BB707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3.548,61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24B3" w14:textId="4FD5FBDD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3.200,70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9855" w14:textId="5F2C3270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1.461,19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53BC49" w14:textId="3D97D4C5" w:rsidR="00131E96" w:rsidRPr="00131E96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31E96">
              <w:rPr>
                <w:rFonts w:ascii="Times New Roman" w:hAnsi="Times New Roman"/>
                <w:sz w:val="16"/>
                <w:szCs w:val="16"/>
                <w:lang w:val="ro-MD"/>
              </w:rPr>
              <w:t>2.970,85</w:t>
            </w:r>
          </w:p>
        </w:tc>
      </w:tr>
      <w:tr w:rsidR="00131E96" w:rsidRPr="007370E6" w14:paraId="19A2F351" w14:textId="77777777" w:rsidTr="005831F7">
        <w:trPr>
          <w:trHeight w:val="234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F23D" w14:textId="4F3F97E3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b) vehicule destinate transportului de persoane:</w:t>
            </w:r>
          </w:p>
        </w:tc>
      </w:tr>
      <w:tr w:rsidR="00131E96" w:rsidRPr="007370E6" w14:paraId="00D76E47" w14:textId="77777777" w:rsidTr="00A56B62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264C" w14:textId="5941F0E8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până la 17 locuri, inclusiv al conducătorului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EA1B" w14:textId="4DAD788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3.112,22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E600" w14:textId="12F4EC05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2.219,90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5FD3" w14:textId="590F38A8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2.002,27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E29E" w14:textId="37FD71C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914,08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8D62" w14:textId="1101C219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1.858,48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B51A" w14:textId="0B7FE96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1.658,34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91BF" w14:textId="452A410E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1.182,87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040F" w14:textId="010E7CB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1.066,90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8BB7" w14:textId="23D469E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487,06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D5C446" w14:textId="26EEA2F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990,28</w:t>
            </w:r>
          </w:p>
        </w:tc>
      </w:tr>
      <w:tr w:rsidR="00131E96" w:rsidRPr="007370E6" w14:paraId="5AD6BCF8" w14:textId="77777777" w:rsidTr="00A56B62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39CA" w14:textId="1FB4D5EE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de la 18 până la 30 locuri, inclusiv al conducătorului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DA5D" w14:textId="2BEE0AD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6.706,61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DC4E" w14:textId="662207D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4.783,74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70DB" w14:textId="4294D595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4.314,74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5734" w14:textId="62D295E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1.969,77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30F8" w14:textId="43CEE5BD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4.004,89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7416" w14:textId="73505D6C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3.573,60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293C" w14:textId="6D1CE94C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2.549,00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DA4E" w14:textId="092F0C90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2.299,10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D7BF" w14:textId="6D019ED7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1.049,59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8FAC6E" w14:textId="72379696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2.133,99</w:t>
            </w:r>
          </w:p>
        </w:tc>
      </w:tr>
      <w:tr w:rsidR="00131E96" w:rsidRPr="007370E6" w14:paraId="1E818EA5" w14:textId="77777777" w:rsidTr="00131E96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B18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cu peste 30 locuri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A23B" w14:textId="5998FBB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14.465,25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644F" w14:textId="5CFC913D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10.317,87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1159" w14:textId="605CA62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9.306,31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7DB1" w14:textId="5D5E1914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4.248,53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BA87" w14:textId="7DF4ECF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8.638,00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B4F8" w14:textId="3834356C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7.707,76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6575" w14:textId="45F23AC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5.497,84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31C4" w14:textId="78C626F4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4.958,84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F422" w14:textId="64D15B18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2.263,82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47A493" w14:textId="4EA09CAE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4.602,73</w:t>
            </w:r>
          </w:p>
        </w:tc>
      </w:tr>
      <w:tr w:rsidR="00131E96" w:rsidRPr="007370E6" w14:paraId="2EAE1FD7" w14:textId="77777777" w:rsidTr="00131E96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1180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troleibuze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138E593C" w14:textId="43F1409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01FE7B" w14:textId="61458AF8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8C8A8E" w14:textId="655AA3A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2334" w14:textId="37CD985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75E2" w14:textId="4947FA27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18.030,28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3EA3079" w14:textId="079F5F80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5275D7" w14:textId="345DA568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7F7174" w14:textId="50E67685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03964" w14:textId="7A81640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B1C2" w14:textId="15024C0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9.607,38</w:t>
            </w:r>
          </w:p>
        </w:tc>
      </w:tr>
      <w:tr w:rsidR="00131E96" w:rsidRPr="007370E6" w14:paraId="7FDAB7A4" w14:textId="77777777" w:rsidTr="005831F7">
        <w:trPr>
          <w:trHeight w:val="234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5611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c) tractoare rutiere cu puterea motorului:</w:t>
            </w:r>
          </w:p>
        </w:tc>
      </w:tr>
      <w:tr w:rsidR="00131E96" w:rsidRPr="007370E6" w14:paraId="26D1A816" w14:textId="77777777" w:rsidTr="00D35687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41D3F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până la 45 CP inclusiv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A75E" w14:textId="4F2749E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920,52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A4CD" w14:textId="314A4AA7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656,59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E3CCB" w14:textId="0A1EC38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592,22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F5EF" w14:textId="59410516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270,36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C8E4" w14:textId="2E6D096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549,69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77FE" w14:textId="280EFAF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490,49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28B5" w14:textId="61BF2FF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349,86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9500" w14:textId="7EA1280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315,56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F466" w14:textId="078A291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144,06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AAA6E6" w14:textId="5A57B51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292,90</w:t>
            </w:r>
          </w:p>
        </w:tc>
      </w:tr>
      <w:tr w:rsidR="00131E96" w:rsidRPr="007370E6" w14:paraId="34182EE6" w14:textId="77777777" w:rsidTr="00D35687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285C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de la 46 CP până la 100 CP inclusiv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3F7D" w14:textId="71CA3938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438,34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9817" w14:textId="760216B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312,66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A9F5" w14:textId="492DA685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282,01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02BC" w14:textId="775A1FE5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128,74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9AE5" w14:textId="57867D64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261,76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30AA" w14:textId="5D85401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233,57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ABB1" w14:textId="5BF7A4BD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166,60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D9F82" w14:textId="4677DB5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150,27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21E2" w14:textId="7F25D1D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68,60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59A4E8" w14:textId="68F1463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139,48</w:t>
            </w:r>
          </w:p>
        </w:tc>
      </w:tr>
      <w:tr w:rsidR="00131E96" w:rsidRPr="007370E6" w14:paraId="6FF87CED" w14:textId="77777777" w:rsidTr="00D35687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067F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peste 100 CP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00EB" w14:textId="0B2026C5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1.008,18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F57C" w14:textId="6B7C052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719,12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8625" w14:textId="0FDF25E8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648,62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E2BB" w14:textId="7EBDDC5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296,11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D6A1" w14:textId="54BA019E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602,04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E643" w14:textId="7EDCDD57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537,21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50E9" w14:textId="7A2455B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383,18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9CE" w14:textId="5EF9BBF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345,62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9889" w14:textId="2DAD45F4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157,78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3BC4C4" w14:textId="6B617D3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320,80</w:t>
            </w:r>
          </w:p>
        </w:tc>
      </w:tr>
      <w:tr w:rsidR="00131E96" w:rsidRPr="007370E6" w14:paraId="0CE7FA7C" w14:textId="77777777" w:rsidTr="005831F7">
        <w:trPr>
          <w:trHeight w:val="207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41" w14:textId="241B8DB8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d) camioane și alte vehicule decât cele menționate la lit.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a) - c), a căror masă maximă autorizată este:</w:t>
            </w:r>
          </w:p>
        </w:tc>
      </w:tr>
      <w:tr w:rsidR="00131E96" w:rsidRPr="007370E6" w14:paraId="1A9F22D9" w14:textId="77777777" w:rsidTr="00EA45B6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1F8B" w14:textId="04A37A7E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până la 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500 kg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EFB1" w14:textId="222118D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4.558,74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04C2" w14:textId="6AC1BCE0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3.251,69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6DCD" w14:textId="2577CAF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2.932,90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3DD2" w14:textId="7FB3688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1.338,93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6DCA" w14:textId="20BD353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2.722,28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C9AF" w14:textId="15AE7D48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2.429,11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F63F" w14:textId="6208FCE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1.732,65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3A726" w14:textId="0DDA601E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1.562,79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05BF6" w14:textId="0DA61599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713,45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C4A949" w14:textId="379758FD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1.450,56</w:t>
            </w:r>
          </w:p>
        </w:tc>
      </w:tr>
      <w:tr w:rsidR="00131E96" w:rsidRPr="007370E6" w14:paraId="4E857D2C" w14:textId="77777777" w:rsidTr="00EA45B6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A3B0" w14:textId="3B74A324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între 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501 și 12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000 kg inclusiv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945D" w14:textId="443DA38C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5.961,43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B688" w14:textId="0BB8103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4.252,21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7E42" w14:textId="2F521BF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3.835,33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97AC" w14:textId="7C06B4D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1.750,91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7854" w14:textId="28551A44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3.559,90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F600" w14:textId="63DD5AF9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3.176,53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1C6A" w14:textId="3DF7EC1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2.265,78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F41D" w14:textId="6B29A5FE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2.043,64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BBB4" w14:textId="37D1E77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932,97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88A097" w14:textId="0AAA03D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1.896,88</w:t>
            </w:r>
          </w:p>
        </w:tc>
      </w:tr>
      <w:tr w:rsidR="00131E96" w:rsidRPr="007370E6" w14:paraId="5E74679C" w14:textId="77777777" w:rsidTr="00EA45B6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E34A" w14:textId="501891E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peste 12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000 kg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8AB7" w14:textId="37633F9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7.364,13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59A3" w14:textId="758BDC9F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5.252,73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7CCF" w14:textId="119BAC4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4.737,76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ECAF" w14:textId="1C2C3A6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2.162,89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ED76" w14:textId="67C9D790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4.397,53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69352" w14:textId="455F8E19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3.923,95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8743" w14:textId="7DDB264D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2.798,90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B9FA" w14:textId="5B595447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2.524,50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A534" w14:textId="0D030ED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1.152,49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AC9F9F" w14:textId="495C5EC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2.343,21</w:t>
            </w:r>
          </w:p>
        </w:tc>
      </w:tr>
      <w:tr w:rsidR="00131E96" w:rsidRPr="007370E6" w14:paraId="4A4704E8" w14:textId="77777777" w:rsidTr="005831F7">
        <w:trPr>
          <w:trHeight w:val="234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A523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e) motociclete:</w:t>
            </w:r>
          </w:p>
        </w:tc>
      </w:tr>
      <w:tr w:rsidR="00131E96" w:rsidRPr="007370E6" w14:paraId="2BB92FEA" w14:textId="77777777" w:rsidTr="006C51E5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2647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până la 300 cm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 inclusiv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3E25" w14:textId="0193C526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438,34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EECE" w14:textId="1CFF01D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312,66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14C1" w14:textId="7DF5A5E9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282,01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E144" w14:textId="53EAD211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128,74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5CD89" w14:textId="7289C67E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261,76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E6D3" w14:textId="2A90B454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233,57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5EF6A" w14:textId="0C62CB5E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166,60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8948" w14:textId="45208840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150,27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457B" w14:textId="0C17D47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68,60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874D9C" w14:textId="093DE10D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139,48</w:t>
            </w:r>
          </w:p>
        </w:tc>
      </w:tr>
      <w:tr w:rsidR="00131E96" w:rsidRPr="007370E6" w14:paraId="58152E21" w14:textId="77777777" w:rsidTr="006C51E5">
        <w:trPr>
          <w:trHeight w:val="259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0077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peste 300 cm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DAFA" w14:textId="25EF55B7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1.358,86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8B80" w14:textId="69B8047A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969,25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8FCF" w14:textId="5390A299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874,23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B7A9" w14:textId="6EBA9F19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399,10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C8D5" w14:textId="087661EB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811,45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3F5D" w14:textId="40973423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724,06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9E2A" w14:textId="03B7EC4C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516,46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8C39" w14:textId="41F0E152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465,83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2DD0" w14:textId="5100EC17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212,66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186CDD" w14:textId="2B6E1E60" w:rsidR="00131E96" w:rsidRPr="00F71EFE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F71EFE">
              <w:rPr>
                <w:rFonts w:ascii="Times New Roman" w:hAnsi="Times New Roman"/>
                <w:sz w:val="16"/>
                <w:szCs w:val="16"/>
                <w:lang w:val="ro-MD"/>
              </w:rPr>
              <w:t>432,38</w:t>
            </w:r>
          </w:p>
        </w:tc>
      </w:tr>
      <w:tr w:rsidR="00131E96" w:rsidRPr="007370E6" w14:paraId="33D502BF" w14:textId="77777777" w:rsidTr="005831F7">
        <w:trPr>
          <w:trHeight w:val="272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8BA5" w14:textId="77777777" w:rsidR="00131E96" w:rsidRPr="000C456F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Prima de asigurare RCA internă pentru remorci se calculează prin aplicarea la prima de referință pentru vehiculul care tractează remorca a coeficientului unic egal cu 0,2</w:t>
            </w:r>
          </w:p>
        </w:tc>
      </w:tr>
    </w:tbl>
    <w:p w14:paraId="3AA0AA31" w14:textId="77777777" w:rsidR="00526CB6" w:rsidRDefault="00526CB6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0D58A" w14:textId="654F9F57" w:rsidR="003F0101" w:rsidRPr="007370E6" w:rsidRDefault="003F0101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Anexa nr. </w:t>
      </w:r>
      <w:r w:rsidR="00CA64F0"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5CFCD26B" w14:textId="62FBA0F3" w:rsidR="00C462CA" w:rsidRPr="007370E6" w:rsidRDefault="00C462CA" w:rsidP="00C462CA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Hotărârea Comitetului </w:t>
      </w:r>
      <w:r w:rsidR="00306B7F"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xecutiv al Băncii </w:t>
      </w:r>
      <w:r w:rsidR="00127A48"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Naționale</w:t>
      </w: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Moldovei </w:t>
      </w:r>
    </w:p>
    <w:p w14:paraId="6A21310E" w14:textId="4A96081F" w:rsidR="00C462CA" w:rsidRPr="007370E6" w:rsidRDefault="00C462CA" w:rsidP="00C462CA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127A48"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0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234 </w:t>
      </w: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</w:t>
      </w:r>
      <w:r w:rsidR="00480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octombrie </w:t>
      </w:r>
      <w:r w:rsidRPr="007370E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E0A5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21C2FF26" w14:textId="77777777" w:rsidR="00131E96" w:rsidRDefault="00131E96" w:rsidP="006E647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26BF05C8" w14:textId="0F6E9E7E" w:rsidR="006E6474" w:rsidRPr="007370E6" w:rsidRDefault="006717BD" w:rsidP="006E647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7370E6">
        <w:rPr>
          <w:rFonts w:ascii="Times New Roman" w:hAnsi="Times New Roman"/>
          <w:b/>
          <w:sz w:val="24"/>
          <w:szCs w:val="24"/>
          <w:lang w:val="ro-MD"/>
        </w:rPr>
        <w:t>Primele</w:t>
      </w:r>
      <w:r w:rsidR="000C456F" w:rsidRPr="000C456F">
        <w:rPr>
          <w:rFonts w:ascii="Times New Roman" w:hAnsi="Times New Roman"/>
          <w:b/>
          <w:sz w:val="24"/>
          <w:szCs w:val="24"/>
          <w:lang w:val="ro-MD"/>
        </w:rPr>
        <w:t xml:space="preserve"> de referință </w:t>
      </w:r>
      <w:r w:rsidR="006E6474" w:rsidRPr="007370E6">
        <w:rPr>
          <w:rFonts w:ascii="Times New Roman" w:hAnsi="Times New Roman"/>
          <w:b/>
          <w:sz w:val="24"/>
          <w:szCs w:val="24"/>
          <w:lang w:val="ro-MD"/>
        </w:rPr>
        <w:t>aferent</w:t>
      </w:r>
      <w:r w:rsidR="005F068F">
        <w:rPr>
          <w:rFonts w:ascii="Times New Roman" w:hAnsi="Times New Roman"/>
          <w:b/>
          <w:sz w:val="24"/>
          <w:szCs w:val="24"/>
          <w:lang w:val="ro-MD"/>
        </w:rPr>
        <w:t>e</w:t>
      </w:r>
      <w:r w:rsidR="000C456F" w:rsidRPr="000C456F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6E6474" w:rsidRPr="007370E6">
        <w:rPr>
          <w:rFonts w:ascii="Times New Roman" w:hAnsi="Times New Roman"/>
          <w:b/>
          <w:sz w:val="24"/>
          <w:szCs w:val="24"/>
          <w:lang w:val="ro-MD"/>
        </w:rPr>
        <w:t>asigurării obligatorii RCA externă, euro</w:t>
      </w:r>
    </w:p>
    <w:p w14:paraId="7C38227E" w14:textId="2123176D" w:rsidR="0064092B" w:rsidRPr="007370E6" w:rsidRDefault="006E6474" w:rsidP="00FF5CB0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7370E6">
        <w:rPr>
          <w:rFonts w:ascii="Times New Roman" w:hAnsi="Times New Roman" w:cs="Times New Roman"/>
          <w:b/>
          <w:bCs/>
          <w:sz w:val="24"/>
          <w:szCs w:val="24"/>
        </w:rPr>
        <w:t>ZONA 1</w:t>
      </w: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668"/>
        <w:gridCol w:w="714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850"/>
      </w:tblGrid>
      <w:tr w:rsidR="0064092B" w:rsidRPr="007370E6" w14:paraId="0C6AAA0E" w14:textId="77777777" w:rsidTr="00AE5E54">
        <w:trPr>
          <w:trHeight w:val="450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8043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Categoria vehiculului</w:t>
            </w:r>
          </w:p>
        </w:tc>
        <w:tc>
          <w:tcPr>
            <w:tcW w:w="107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76E9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Termenul asigurării</w:t>
            </w:r>
          </w:p>
        </w:tc>
      </w:tr>
      <w:tr w:rsidR="0059242F" w:rsidRPr="007370E6" w14:paraId="5814655B" w14:textId="77777777" w:rsidTr="003A222B">
        <w:trPr>
          <w:trHeight w:val="435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93A7" w14:textId="77777777" w:rsidR="0064092B" w:rsidRPr="007370E6" w:rsidRDefault="0064092B" w:rsidP="00640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7330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15 zile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ECA6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lună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9204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8B15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6032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4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4783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5543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E219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7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D577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FDCA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F3C5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10 luni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7B0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2A7B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 luni</w:t>
            </w:r>
          </w:p>
        </w:tc>
      </w:tr>
      <w:tr w:rsidR="00131E96" w:rsidRPr="007370E6" w14:paraId="0E8B40E9" w14:textId="77777777" w:rsidTr="00257A42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4880" w14:textId="77777777" w:rsidR="00131E96" w:rsidRPr="007370E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Autoturisme – 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1450" w14:textId="60B96C7D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3BA6" w14:textId="1218DDBE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0914" w14:textId="08B8E7C5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F976" w14:textId="75428CC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22B9" w14:textId="5AC66846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DA8A" w14:textId="4607DDD4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B6F9" w14:textId="4654F7EE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5C4E" w14:textId="6BA35BAB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9,30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DAC1" w14:textId="338CD4C5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9,88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DD5A" w14:textId="5EF3FE0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AB39" w14:textId="15CAFB29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11,62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8844" w14:textId="79DF971C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11,62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57B63" w14:textId="6B5B9BC6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11,62</w:t>
            </w:r>
          </w:p>
        </w:tc>
      </w:tr>
      <w:tr w:rsidR="00131E96" w:rsidRPr="007370E6" w14:paraId="1EBCD8D8" w14:textId="77777777" w:rsidTr="00257A42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EA1D" w14:textId="77777777" w:rsidR="00131E96" w:rsidRPr="007370E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Motociclete – B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083F" w14:textId="5CB32459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04B9" w14:textId="3CCCBF57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EAA6" w14:textId="2E72DDD3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BA0C" w14:textId="3B6FFBF5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2CBB" w14:textId="71319103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01FC" w14:textId="13E25C2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0AA6" w14:textId="7D6A63E6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9,6</w:t>
            </w:r>
            <w:r w:rsidR="00426F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3D93" w14:textId="5708179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2FDE2" w14:textId="172FF9BB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7388" w14:textId="6BA0BB05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1D98" w14:textId="27FC7984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2D5B" w14:textId="5D0637BD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3CD6D" w14:textId="420D2929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13,72</w:t>
            </w:r>
          </w:p>
        </w:tc>
      </w:tr>
      <w:tr w:rsidR="00131E96" w:rsidRPr="007370E6" w14:paraId="0959C74A" w14:textId="77777777" w:rsidTr="00257A42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8EE4" w14:textId="77777777" w:rsidR="00131E96" w:rsidRPr="007370E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Autocamioane cu masa totală de până la 3,5 tone – C1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20C" w14:textId="6BD9666D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D2AB" w14:textId="1482430D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AAB6" w14:textId="61046576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D1A0" w14:textId="46F75DF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A1DF" w14:textId="0349DF1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AB14" w14:textId="36A66490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D82F" w14:textId="6CDA60F0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6C93" w14:textId="0C0E00BE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13A6" w14:textId="64418929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B5BF" w14:textId="147F27E9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56B4" w14:textId="1E3E92C1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14,42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E39A" w14:textId="07DD7F7A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744DD" w14:textId="0365C945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14,42</w:t>
            </w:r>
          </w:p>
        </w:tc>
      </w:tr>
      <w:tr w:rsidR="00131E96" w:rsidRPr="007370E6" w14:paraId="58E70126" w14:textId="77777777" w:rsidTr="00257A42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1A61" w14:textId="77777777" w:rsidR="00131E96" w:rsidRPr="007370E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Autocamioane și autotractoare cu masa totală de peste 3,5 tone – C2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D36F" w14:textId="22C27666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F4C9" w14:textId="0307537E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83FC" w14:textId="5DE25BD5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2087" w14:textId="5CCC287B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CDEA" w14:textId="0CDE1E5B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128A7" w14:textId="57BCA604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73AC" w14:textId="710F938C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78A3" w14:textId="6F8DFE0B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AEF4" w14:textId="09C52A00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23,21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80CA" w14:textId="64D02776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8E0F" w14:textId="6F158578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DCFF" w14:textId="62D69619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E0ECBE" w14:textId="5BB8A299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27,30</w:t>
            </w:r>
          </w:p>
        </w:tc>
      </w:tr>
      <w:tr w:rsidR="00131E96" w:rsidRPr="007370E6" w14:paraId="073A1F3D" w14:textId="77777777" w:rsidTr="00257A42">
        <w:trPr>
          <w:trHeight w:val="45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FDA0" w14:textId="77777777" w:rsidR="00131E96" w:rsidRPr="007370E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Vehicule destinate transportului de persoane cu până la 17 locuri, inclusiv al conducătorului – E1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AF67" w14:textId="7AB2C15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D8CF" w14:textId="037BFFAD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15,51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6798" w14:textId="3AD34C18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2FB9" w14:textId="4401B60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AFA2" w14:textId="570C4BC9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DB7B" w14:textId="3B18AAAC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BA73" w14:textId="25F7795E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B388" w14:textId="3DCAF313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3582" w14:textId="6A64E711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928B" w14:textId="1A31B0C2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C1EE" w14:textId="3BC8CC3D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77,56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7C5C" w14:textId="1592AB40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77,56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7B868" w14:textId="0DD5DF8F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77,56</w:t>
            </w:r>
          </w:p>
        </w:tc>
      </w:tr>
      <w:tr w:rsidR="00131E96" w:rsidRPr="007370E6" w14:paraId="3D084CF8" w14:textId="77777777" w:rsidTr="00257A42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1624" w14:textId="77777777" w:rsidR="00131E96" w:rsidRPr="007370E6" w:rsidRDefault="00131E96" w:rsidP="00131E9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Vehicule destinate transportului de persoane cu peste 17 locuri – E2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38A5" w14:textId="29600DA3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FC6B" w14:textId="14CB9CF0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25,45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4C9E" w14:textId="42F09D33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28A1" w14:textId="5384E244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A384" w14:textId="2B8A6A64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090C" w14:textId="0B36C30E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76,36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E236" w14:textId="5D448004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89,08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E4B7" w14:textId="3AE81AD5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3C0A" w14:textId="216CAC5D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2A44" w14:textId="35FD16BC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114,53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5C59" w14:textId="37783CE3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127,26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C6E2" w14:textId="0461D40C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127,26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008C03" w14:textId="6E64A5FA" w:rsidR="00131E96" w:rsidRPr="00CB29E4" w:rsidRDefault="00131E96" w:rsidP="00131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127,26</w:t>
            </w:r>
          </w:p>
        </w:tc>
      </w:tr>
      <w:tr w:rsidR="003A222B" w:rsidRPr="007370E6" w14:paraId="29535B27" w14:textId="77777777" w:rsidTr="00AE5E54">
        <w:trPr>
          <w:trHeight w:val="315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A5EE" w14:textId="77777777" w:rsidR="003A222B" w:rsidRPr="007370E6" w:rsidRDefault="003A222B" w:rsidP="003A22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Prima de asigurare RCA externă pentru remorci se calculează prin aplicarea la prima de referință pentru vehiculul care tractează remorca a coeficientului unic egal cu 0,1</w:t>
            </w:r>
          </w:p>
        </w:tc>
      </w:tr>
    </w:tbl>
    <w:p w14:paraId="675734E2" w14:textId="77777777" w:rsidR="006E6474" w:rsidRPr="007370E6" w:rsidRDefault="006E6474" w:rsidP="006E6474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4A12B21" w14:textId="033DECCA" w:rsidR="0064092B" w:rsidRPr="007370E6" w:rsidRDefault="006E6474" w:rsidP="00FF5CB0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370E6">
        <w:rPr>
          <w:rFonts w:ascii="Times New Roman" w:hAnsi="Times New Roman" w:cs="Times New Roman"/>
          <w:b/>
          <w:bCs/>
          <w:sz w:val="24"/>
          <w:szCs w:val="24"/>
        </w:rPr>
        <w:t>ZONA 3</w:t>
      </w:r>
      <w:r w:rsidR="003329EF" w:rsidRPr="007370E6">
        <w:rPr>
          <w:rFonts w:ascii="Times New Roman" w:hAnsi="Times New Roman"/>
          <w:sz w:val="24"/>
          <w:szCs w:val="24"/>
        </w:rPr>
        <w:t> 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801"/>
        <w:gridCol w:w="801"/>
        <w:gridCol w:w="801"/>
        <w:gridCol w:w="801"/>
        <w:gridCol w:w="801"/>
        <w:gridCol w:w="801"/>
        <w:gridCol w:w="801"/>
        <w:gridCol w:w="801"/>
        <w:gridCol w:w="891"/>
        <w:gridCol w:w="891"/>
        <w:gridCol w:w="891"/>
        <w:gridCol w:w="891"/>
        <w:gridCol w:w="804"/>
      </w:tblGrid>
      <w:tr w:rsidR="003A222B" w:rsidRPr="007370E6" w14:paraId="3305A373" w14:textId="77777777" w:rsidTr="003A222B">
        <w:trPr>
          <w:trHeight w:val="555"/>
        </w:trPr>
        <w:tc>
          <w:tcPr>
            <w:tcW w:w="4670" w:type="dxa"/>
            <w:vMerge w:val="restart"/>
            <w:vAlign w:val="center"/>
            <w:hideMark/>
          </w:tcPr>
          <w:p w14:paraId="7600680D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Categoria vehiculului</w:t>
            </w:r>
          </w:p>
        </w:tc>
        <w:tc>
          <w:tcPr>
            <w:tcW w:w="10776" w:type="dxa"/>
            <w:gridSpan w:val="13"/>
            <w:vAlign w:val="center"/>
            <w:hideMark/>
          </w:tcPr>
          <w:p w14:paraId="08A4BD7A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Termenul asigurării</w:t>
            </w:r>
          </w:p>
        </w:tc>
      </w:tr>
      <w:tr w:rsidR="003A222B" w:rsidRPr="007370E6" w14:paraId="2FF1E329" w14:textId="77777777" w:rsidTr="003A222B">
        <w:trPr>
          <w:trHeight w:val="420"/>
        </w:trPr>
        <w:tc>
          <w:tcPr>
            <w:tcW w:w="4670" w:type="dxa"/>
            <w:vMerge/>
            <w:vAlign w:val="center"/>
            <w:hideMark/>
          </w:tcPr>
          <w:p w14:paraId="7A5C3A1B" w14:textId="77777777" w:rsidR="0064092B" w:rsidRPr="007370E6" w:rsidRDefault="0064092B" w:rsidP="00640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  <w:hideMark/>
          </w:tcPr>
          <w:p w14:paraId="3F2E1B04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15 zile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  <w:hideMark/>
          </w:tcPr>
          <w:p w14:paraId="66CF3002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lună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  <w:hideMark/>
          </w:tcPr>
          <w:p w14:paraId="3571A879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 luni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  <w:hideMark/>
          </w:tcPr>
          <w:p w14:paraId="64590B70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 luni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  <w:hideMark/>
          </w:tcPr>
          <w:p w14:paraId="4718AD97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4 luni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  <w:hideMark/>
          </w:tcPr>
          <w:p w14:paraId="18C854E5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 luni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  <w:hideMark/>
          </w:tcPr>
          <w:p w14:paraId="586DA344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 luni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  <w:hideMark/>
          </w:tcPr>
          <w:p w14:paraId="011D4BE3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7 luni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  <w:hideMark/>
          </w:tcPr>
          <w:p w14:paraId="5BF4F152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 luni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  <w:hideMark/>
          </w:tcPr>
          <w:p w14:paraId="5EDAB6EC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 luni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  <w:hideMark/>
          </w:tcPr>
          <w:p w14:paraId="07A862C4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10 luni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  <w:hideMark/>
          </w:tcPr>
          <w:p w14:paraId="61E1A350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luni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  <w:hideMark/>
          </w:tcPr>
          <w:p w14:paraId="2843110D" w14:textId="77777777" w:rsidR="0064092B" w:rsidRPr="007370E6" w:rsidRDefault="0064092B" w:rsidP="00640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 luni</w:t>
            </w:r>
          </w:p>
        </w:tc>
      </w:tr>
      <w:tr w:rsidR="00CB29E4" w:rsidRPr="00CB29E4" w14:paraId="035164F2" w14:textId="77777777" w:rsidTr="00D0702E">
        <w:trPr>
          <w:trHeight w:val="300"/>
        </w:trPr>
        <w:tc>
          <w:tcPr>
            <w:tcW w:w="4670" w:type="dxa"/>
            <w:vAlign w:val="center"/>
            <w:hideMark/>
          </w:tcPr>
          <w:p w14:paraId="6DA461A6" w14:textId="77777777" w:rsidR="00CB29E4" w:rsidRPr="007370E6" w:rsidRDefault="00CB29E4" w:rsidP="00CB29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Autoturisme – 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1A1" w14:textId="750E16F0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34,94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EEEF" w14:textId="3892E701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69,89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31AC" w14:textId="76B4E7E7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104,83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26E12" w14:textId="15318141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139,78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9988" w14:textId="273869AA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174,72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CCF3" w14:textId="3A3A6A70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209,66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5841" w14:textId="6E120FB2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244,61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5E26" w14:textId="45F104AB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279,55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BBE9" w14:textId="4A4CE844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297,02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A6E5" w14:textId="037751DF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314,50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8373" w14:textId="138C9156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349,44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879A" w14:textId="12B041FF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349,44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BDFAF5" w14:textId="0EE09E7E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349,44</w:t>
            </w:r>
          </w:p>
        </w:tc>
      </w:tr>
      <w:tr w:rsidR="00CB29E4" w:rsidRPr="00CB29E4" w14:paraId="070EEFE8" w14:textId="77777777" w:rsidTr="00D0702E">
        <w:trPr>
          <w:trHeight w:val="300"/>
        </w:trPr>
        <w:tc>
          <w:tcPr>
            <w:tcW w:w="4670" w:type="dxa"/>
            <w:vAlign w:val="center"/>
            <w:hideMark/>
          </w:tcPr>
          <w:p w14:paraId="649A4684" w14:textId="77777777" w:rsidR="00CB29E4" w:rsidRPr="007370E6" w:rsidRDefault="00CB29E4" w:rsidP="00CB29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Motociclete – B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3569" w14:textId="5A2D0CDB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33,26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C67F" w14:textId="0D531989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66,53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EFAB" w14:textId="4807466E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99,79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64EF" w14:textId="5A25C380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133,06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21A9" w14:textId="75C9E1A9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166,32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3F509" w14:textId="5CE2FA44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199,58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2D4A" w14:textId="0AA7F5DF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232,85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539D" w14:textId="68902674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266,11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7ECE" w14:textId="7D20240D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282,74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39DB3" w14:textId="551406D9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299,38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8F0E" w14:textId="7C57A40C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332,64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DA4F" w14:textId="493D4BCE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332,64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CFAD1" w14:textId="4F9209F5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332,64</w:t>
            </w:r>
          </w:p>
        </w:tc>
      </w:tr>
      <w:tr w:rsidR="00CB29E4" w:rsidRPr="00CB29E4" w14:paraId="24C8E899" w14:textId="77777777" w:rsidTr="00D0702E">
        <w:trPr>
          <w:trHeight w:val="300"/>
        </w:trPr>
        <w:tc>
          <w:tcPr>
            <w:tcW w:w="4670" w:type="dxa"/>
            <w:vAlign w:val="center"/>
            <w:hideMark/>
          </w:tcPr>
          <w:p w14:paraId="631651CC" w14:textId="77777777" w:rsidR="00CB29E4" w:rsidRPr="007370E6" w:rsidRDefault="00CB29E4" w:rsidP="00CB29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Autocamioane cu masa totală de până la 3,5 tone – C1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9FD" w14:textId="3094D9F7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106,85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5AEB" w14:textId="597AAA07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213,70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B474" w14:textId="51D9AB74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320,54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79C4" w14:textId="269363F9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427,39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33D0" w14:textId="7F6F1155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534,24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83B6" w14:textId="62F8EDD3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641,09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AC17" w14:textId="02C8B2EA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747,94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D96D" w14:textId="688466C4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854,78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1A17" w14:textId="3A674A0B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908,21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C8FD" w14:textId="27905480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961,63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34349" w14:textId="6706776F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1068,48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3C41" w14:textId="7E20BB5B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1068,48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1989D1" w14:textId="48C090B0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1068,48</w:t>
            </w:r>
          </w:p>
        </w:tc>
      </w:tr>
      <w:tr w:rsidR="00CB29E4" w:rsidRPr="00CB29E4" w14:paraId="21B9F6D0" w14:textId="77777777" w:rsidTr="00D0702E">
        <w:trPr>
          <w:trHeight w:val="300"/>
        </w:trPr>
        <w:tc>
          <w:tcPr>
            <w:tcW w:w="4670" w:type="dxa"/>
            <w:vAlign w:val="center"/>
            <w:hideMark/>
          </w:tcPr>
          <w:p w14:paraId="4A900EF9" w14:textId="77777777" w:rsidR="00CB29E4" w:rsidRPr="007370E6" w:rsidRDefault="00CB29E4" w:rsidP="00CB29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Autocamioane și autotractoare cu masa totală de peste 3,5 tone – C2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4AF" w14:textId="1E7B88E1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54,10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E954" w14:textId="043EEA85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108,19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077F" w14:textId="7CB7AE6E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162,29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4DA9" w14:textId="2DABA20E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216,38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FFA8C" w14:textId="2C74C2BC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270,48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C8DE" w14:textId="165F835C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324,58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B7BA" w14:textId="693F2AD3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378,67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348F" w14:textId="375AC8A7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432,77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3190" w14:textId="30D08D01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459,82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0C19" w14:textId="4BBE2D23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486,86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EA0F" w14:textId="59D68662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540,96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0628" w14:textId="15EE424F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540,96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C21C07" w14:textId="707288F8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540,96</w:t>
            </w:r>
          </w:p>
        </w:tc>
      </w:tr>
      <w:tr w:rsidR="00CB29E4" w:rsidRPr="00CB29E4" w14:paraId="679D1B20" w14:textId="77777777" w:rsidTr="00D0702E">
        <w:trPr>
          <w:trHeight w:val="450"/>
        </w:trPr>
        <w:tc>
          <w:tcPr>
            <w:tcW w:w="4670" w:type="dxa"/>
            <w:vAlign w:val="center"/>
            <w:hideMark/>
          </w:tcPr>
          <w:p w14:paraId="763E3ADD" w14:textId="77777777" w:rsidR="00CB29E4" w:rsidRPr="007370E6" w:rsidRDefault="00CB29E4" w:rsidP="00CB29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Vehicule destinate transportului de persoane cu până la 17 locuri, inclusiv al conducătorului – E1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E0E" w14:textId="74FD7BBD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66,86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DCF8" w14:textId="3B81065C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133,73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06CA" w14:textId="5FDDC545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200,59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2E0C" w14:textId="59E5DDB4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267,46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8B2D" w14:textId="627722F9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334,32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3144" w14:textId="0F858978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401,18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B11B" w14:textId="10F7805C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468,05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2383" w14:textId="02041301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534,91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361A" w14:textId="7159CF13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568,34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514D" w14:textId="1D69F136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601,78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9FE2" w14:textId="04575EFE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668,64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81B0" w14:textId="26E3D67F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668,64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C0F5A8" w14:textId="0DA87DA9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668,64</w:t>
            </w:r>
          </w:p>
        </w:tc>
      </w:tr>
      <w:tr w:rsidR="00CB29E4" w:rsidRPr="00CB29E4" w14:paraId="4E753898" w14:textId="77777777" w:rsidTr="00D0702E">
        <w:trPr>
          <w:trHeight w:val="300"/>
        </w:trPr>
        <w:tc>
          <w:tcPr>
            <w:tcW w:w="4670" w:type="dxa"/>
            <w:vAlign w:val="center"/>
            <w:hideMark/>
          </w:tcPr>
          <w:p w14:paraId="11268673" w14:textId="77777777" w:rsidR="00CB29E4" w:rsidRPr="007370E6" w:rsidRDefault="00CB29E4" w:rsidP="00CB29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Vehicule destinate transportului de persoane cu peste 17 locuri – E2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ABDE" w14:textId="13E986BA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109,20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1F11" w14:textId="00E2483E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218,40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AA96" w14:textId="03FA2E9F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327,60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2D69" w14:textId="2FDB30CD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436,80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E4B8" w14:textId="06EBFFCD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546,00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3CF0" w14:textId="26C10F10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655,20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91B6" w14:textId="576BA1C1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764,40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DABE" w14:textId="57294F80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873,60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88CE1" w14:textId="66DBD6B0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928,20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761E" w14:textId="1AC7FB13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982,80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49B1" w14:textId="04F7D947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1092,00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019E" w14:textId="3357364F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1092,00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7B69C" w14:textId="33CB5369" w:rsidR="00CB29E4" w:rsidRPr="00CB29E4" w:rsidRDefault="00CB29E4" w:rsidP="00CB29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29E4">
              <w:rPr>
                <w:rFonts w:ascii="Times New Roman" w:hAnsi="Times New Roman"/>
                <w:sz w:val="18"/>
                <w:szCs w:val="18"/>
              </w:rPr>
              <w:t>1092,00</w:t>
            </w:r>
          </w:p>
        </w:tc>
      </w:tr>
      <w:tr w:rsidR="00CB29E4" w:rsidRPr="007370E6" w14:paraId="2B99B27E" w14:textId="77777777" w:rsidTr="003A222B">
        <w:trPr>
          <w:trHeight w:val="315"/>
        </w:trPr>
        <w:tc>
          <w:tcPr>
            <w:tcW w:w="15446" w:type="dxa"/>
            <w:gridSpan w:val="14"/>
            <w:vAlign w:val="center"/>
            <w:hideMark/>
          </w:tcPr>
          <w:p w14:paraId="0208EDDC" w14:textId="77777777" w:rsidR="00CB29E4" w:rsidRPr="007370E6" w:rsidRDefault="00CB29E4" w:rsidP="00CB29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 xml:space="preserve"> Prima de asigurare RCA externă pentru remorci se calculează prin aplicarea la prima de referință pentru vehiculul care tractează remorca a coeficientului unic egal cu 0,1</w:t>
            </w:r>
          </w:p>
        </w:tc>
      </w:tr>
    </w:tbl>
    <w:p w14:paraId="094C3E14" w14:textId="3FD382B9" w:rsidR="0064092B" w:rsidRPr="00F65FCA" w:rsidRDefault="000C456F" w:rsidP="00FF5CB0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F65FCA">
        <w:rPr>
          <w:rFonts w:ascii="Times New Roman" w:hAnsi="Times New Roman"/>
          <w:sz w:val="20"/>
          <w:szCs w:val="20"/>
          <w:lang w:val="ro-MD"/>
        </w:rPr>
        <w:t>Calculul p</w:t>
      </w:r>
      <w:r w:rsidR="00753531" w:rsidRPr="00F65FCA">
        <w:rPr>
          <w:rFonts w:ascii="Times New Roman" w:hAnsi="Times New Roman"/>
          <w:sz w:val="20"/>
          <w:szCs w:val="20"/>
          <w:lang w:val="ro-MD"/>
        </w:rPr>
        <w:t>rimel</w:t>
      </w:r>
      <w:r w:rsidRPr="00F65FCA">
        <w:rPr>
          <w:rFonts w:ascii="Times New Roman" w:hAnsi="Times New Roman"/>
          <w:sz w:val="20"/>
          <w:szCs w:val="20"/>
          <w:lang w:val="ro-MD"/>
        </w:rPr>
        <w:t>or</w:t>
      </w:r>
      <w:r w:rsidR="00753531" w:rsidRPr="00F65FCA">
        <w:rPr>
          <w:rFonts w:ascii="Times New Roman" w:hAnsi="Times New Roman"/>
          <w:sz w:val="20"/>
          <w:szCs w:val="20"/>
          <w:lang w:val="ro-MD"/>
        </w:rPr>
        <w:t xml:space="preserve"> de referință pentru Zona 2 neaplicabil urmare a deciziei </w:t>
      </w:r>
      <w:proofErr w:type="spellStart"/>
      <w:r w:rsidR="00753531" w:rsidRPr="00F65FCA">
        <w:rPr>
          <w:rFonts w:ascii="Times New Roman" w:hAnsi="Times New Roman"/>
          <w:sz w:val="20"/>
          <w:szCs w:val="20"/>
          <w:lang w:val="ro-MD"/>
        </w:rPr>
        <w:t>Asambleei</w:t>
      </w:r>
      <w:proofErr w:type="spellEnd"/>
      <w:r w:rsidR="00753531" w:rsidRPr="00F65FCA">
        <w:rPr>
          <w:rFonts w:ascii="Times New Roman" w:hAnsi="Times New Roman"/>
          <w:sz w:val="20"/>
          <w:szCs w:val="20"/>
          <w:lang w:val="ro-MD"/>
        </w:rPr>
        <w:t xml:space="preserve"> Generale a Membrilor Consiliului Birourilor de la Bruxelles</w:t>
      </w:r>
      <w:r w:rsidR="00E650CB" w:rsidRPr="00F65FCA">
        <w:rPr>
          <w:rFonts w:ascii="Times New Roman" w:hAnsi="Times New Roman"/>
          <w:sz w:val="20"/>
          <w:szCs w:val="20"/>
          <w:lang w:val="ro-MD"/>
        </w:rPr>
        <w:t xml:space="preserve"> </w:t>
      </w:r>
      <w:r w:rsidR="00753531" w:rsidRPr="00F65FCA">
        <w:rPr>
          <w:rFonts w:ascii="Times New Roman" w:hAnsi="Times New Roman"/>
          <w:sz w:val="20"/>
          <w:szCs w:val="20"/>
          <w:lang w:val="ro-MD"/>
        </w:rPr>
        <w:t>din 8 iunie 2023 privind suspendarea Birourilor „Carte Verde” din Federația Rusă și Belarus din Sistemul Internațional de Asigurare „Carte Verde”</w:t>
      </w:r>
      <w:r w:rsidR="00E650CB" w:rsidRPr="00F65FCA">
        <w:rPr>
          <w:rFonts w:ascii="Times New Roman" w:hAnsi="Times New Roman"/>
          <w:sz w:val="20"/>
          <w:szCs w:val="20"/>
          <w:lang w:val="ro-MD"/>
        </w:rPr>
        <w:t>.</w:t>
      </w:r>
      <w:r w:rsidR="00753531" w:rsidRPr="00F65FCA">
        <w:rPr>
          <w:rFonts w:ascii="Times New Roman" w:hAnsi="Times New Roman"/>
          <w:sz w:val="20"/>
          <w:szCs w:val="20"/>
          <w:lang w:val="ro-MD"/>
        </w:rPr>
        <w:t xml:space="preserve"> </w:t>
      </w:r>
    </w:p>
    <w:sectPr w:rsidR="0064092B" w:rsidRPr="00F65FCA" w:rsidSect="008741B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1F5F" w14:textId="77777777" w:rsidR="005C2D9F" w:rsidRDefault="005C2D9F" w:rsidP="0083377F">
      <w:pPr>
        <w:spacing w:after="0" w:line="240" w:lineRule="auto"/>
      </w:pPr>
      <w:r>
        <w:separator/>
      </w:r>
    </w:p>
  </w:endnote>
  <w:endnote w:type="continuationSeparator" w:id="0">
    <w:p w14:paraId="0D9AFE79" w14:textId="77777777" w:rsidR="005C2D9F" w:rsidRDefault="005C2D9F" w:rsidP="0083377F">
      <w:pPr>
        <w:spacing w:after="0" w:line="240" w:lineRule="auto"/>
      </w:pPr>
      <w:r>
        <w:continuationSeparator/>
      </w:r>
    </w:p>
  </w:endnote>
  <w:endnote w:type="continuationNotice" w:id="1">
    <w:p w14:paraId="279C1DB2" w14:textId="77777777" w:rsidR="005C2D9F" w:rsidRDefault="005C2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mianSerifTypeface">
    <w:altName w:val="Calibri"/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5118" w14:textId="57FB4CFA" w:rsidR="006961F6" w:rsidRPr="00EB01CD" w:rsidRDefault="006961F6" w:rsidP="0083377F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2051" w14:textId="6CEF6FC4" w:rsidR="006961F6" w:rsidRPr="00526CB6" w:rsidRDefault="006961F6" w:rsidP="0083377F">
    <w:pPr>
      <w:pStyle w:val="Footer"/>
      <w:jc w:val="right"/>
      <w:rPr>
        <w:rFonts w:ascii="PermianSerifTypeface" w:hAnsi="PermianSerifTypeface"/>
        <w:sz w:val="24"/>
        <w:szCs w:val="2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18A7" w14:textId="12DD52B0" w:rsidR="006961F6" w:rsidRDefault="005831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FB9EC40" wp14:editId="0BB470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33375"/>
              <wp:effectExtent l="0" t="0" r="15240" b="0"/>
              <wp:wrapNone/>
              <wp:docPr id="373128360" name="Text Box 7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D66D2" w14:textId="71CE4B4C" w:rsidR="005831F7" w:rsidRPr="005831F7" w:rsidRDefault="005831F7" w:rsidP="005831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831F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9EC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formaţie Publică – Document creat în cadrul BNM." style="position:absolute;margin-left:0;margin-top:0;width:169.8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gkU3ZwIAAIoEAAAOAAAAZHJzL2Uyb0RvYy54bWysVEtuFDEQ3SNxB8t7pudDPozSE00SBSGF JFKCsva43ZmWbJdle9IdVkgcgSOw5xLARTgJz+7pBAIrxCw81VXVr8rvVfXBYWc0u1M+NGRLPhmN OVNWUtXY25K/uz59sc9ZiMJWQpNVJb9XgR8unj87aN1cTWlNulKeAcSGeetKvo7RzYsiyLUyIozI KYtgTd6IiEd/W1RetEA3upiOx7tFS75ynqQKAd6TPsgXGb+ulYwXdR1UZLrk6C3m0+dzlc5icSDm t164dSO3bYh/6MKIxqLoA9SJiIJtfPMHlGmkp0B1HEkyBdV1I1W+A24zGT+5zdVaOJXvAnKCe6Ap /D9YeX536VlTlXy2N5tM92e7YMkKA6muVRfZEXVsj7NKBQnW3tisxPfPjWKXm5Vu5LeP7MeHT+yE 5MYoG5n0SkT29YtlUlR+o9nR+dtRYrl1YY5iVw7lYgdYTMvgD3Am8rram/QPWhji6OT+QaPUjIRz OtnZfZmalIjN8NvbSTDF49vOh/hakWHJKLnHDGRpxN1ZiH3qkJKKWTpttM5zoO1vDmAmT5Fa71tM VuxWXU/Y0P6KqnvcylM/XcHJ0walz0SIl8JjnNAtViRe4Kg1tSWnrcXZmvz7v/lTPlRGlLMW41ly i/3hTL+xUB+AcTD8YKyyMXk13hkjbjfmmDD0E+yfk9mE10c9mLUnc4PlWaZCCAkrUa7kq8E8jv2e QHKplsuchKF1Ip7ZKycTdKIrcXnd3QjvtoRHSHVOw+yK+RPe+9z0ZnDLTQT7WZREbU/klnEMfJZ1 u5xpo359zlmPn5DFTwAAAP//AwBQSwMEFAAGAAgAAAAhALK5awfbAAAABAEAAA8AAABkcnMvZG93 bnJldi54bWxMj8FqwkAQhu9C32EZoTfdmKC0aTZShJ4sBbWX3tbdMUmbnQ3Zjca379SLvQwM/883 3xTr0bXijH1oPClYzBMQSMbbhioFn4e32ROIEDVZ3XpCBVcMsC4fJoXOrb/QDs/7WAmGUMi1gjrG LpcymBqdDnPfIXF28r3Tkde+krbXF4a7VqZJspJON8QXat3hpkbzsx+cguUuvg8fdMi+xvT6ve02 JjttjVKP0/H1BUTEMd7L8KfP6lCy09EPZINoFfAj8TY5y7LnFYgjg9MlyLKQ/+XLXwAAAP//AwBQ SwECLQAUAAYACAAAACEAtoM4kv4AAADhAQAAEwAAAAAAAAAAAAAAAAAAAAAAW0NvbnRlbnRfVHlw ZXNdLnhtbFBLAQItABQABgAIAAAAIQA4/SH/1gAAAJQBAAALAAAAAAAAAAAAAAAAAC8BAABfcmVs cy8ucmVsc1BLAQItABQABgAIAAAAIQBFgkU3ZwIAAIoEAAAOAAAAAAAAAAAAAAAAAC4CAABkcnMv ZTJvRG9jLnhtbFBLAQItABQABgAIAAAAIQCyuWsH2wAAAAQBAAAPAAAAAAAAAAAAAAAAAMEEAABk cnMvZG93bnJldi54bWxQSwUGAAAAAAQABADzAAAAyQUAAAAA " filled="f" stroked="f">
              <v:textbox style="mso-fit-shape-to-text:t" inset="0,0,0,15pt">
                <w:txbxContent>
                  <w:p w14:paraId="1D2D66D2" w14:textId="71CE4B4C" w:rsidR="005831F7" w:rsidRPr="005831F7" w:rsidRDefault="005831F7" w:rsidP="005831F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831F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7C0C" w14:textId="79ED3125" w:rsidR="006961F6" w:rsidRPr="003A442C" w:rsidRDefault="006961F6" w:rsidP="003A442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661" w14:textId="1A300160" w:rsidR="006961F6" w:rsidRPr="00480DB7" w:rsidRDefault="006961F6" w:rsidP="00480DB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58C1" w14:textId="37C26824" w:rsidR="006961F6" w:rsidRDefault="005831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821F16A" wp14:editId="552069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33375"/>
              <wp:effectExtent l="0" t="0" r="15240" b="0"/>
              <wp:wrapNone/>
              <wp:docPr id="1566667622" name="Text Box 10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20C00" w14:textId="11730EA8" w:rsidR="005831F7" w:rsidRPr="005831F7" w:rsidRDefault="005831F7" w:rsidP="005831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831F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1F1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Informaţie Publică – Document creat în cadrul BNM." style="position:absolute;margin-left:0;margin-top:0;width:169.8pt;height:26.2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i91rZQIAAIwEAAAOAAAAZHJzL2Uyb0RvYy54bWysVMFuEzEQvSPxD5bvZJNAUxp1U6WtiiqV tlKLena83mYl22PZTnfLCYlP4BO48xPAj/AlPHuzLRROiD04szOzb8bvzWT/oDOa3SkfGrIln4zG nCkrqWrsbcnfXZ+8eM1ZiMJWQpNVJb9XgR8snj/bb91cTWlNulKeAcSGeetKvo7RzYsiyLUyIozI KYtgTd6IiFd/W1RetEA3upiOx7OiJV85T1KFAO9xH+SLjF/XSsaLug4qMl1y9Bbz6fO5Smex2Bfz Wy/cupHbNsQ/dGFEY1H0AepYRME2vvkDyjTSU6A6jiSZguq6kSrfAbeZjJ/c5motnMp3ATnBPdAU /h+sPL+79KypoN3ODM/ubDrlzAoDra5VF9khdWwC5ioVJHg7tVmL758bxS43K93Ibx/Zjw+f2DHJ jVE2MumViOzrF8ukqPxGs8Pzt6PEc+vCHOWuHArGDrioOfgDnIm+rvYm/YIYhjjq3j+olLqRcE7R 6asZQhKxl3h2dxJM8fi18yG+UWRYMkruMQVZHHF3FmKfOqSkYpZOGq3zJGj7mwOYyVOk1vsWkxW7 VZcp2xvaX1F1j1t56ucrOHnSoPSZCPFSeAwUusWSxAsctaa25LS1OFuTf/83f8qHzohy1mJAS26x QZzpUwv9ARgHww/GKhuTvfHOGHG7MUeEsZ9gA53MJrw+6sGsPZkbrM8yFUJIWIlyJV8N5lHsNwWS S7Vc5iSMrRPxzF45maATXYnL6+5GeLclPEKqcxqmV8yf8N7npi+DW24i2M+iJGp7IreMY+SzrNv1 TDv163vOevwTWfwEAAD//wMAUEsDBBQABgAIAAAAIQCyuWsH2wAAAAQBAAAPAAAAZHJzL2Rvd25y ZXYueG1sTI/BasJAEIbvQt9hGaE33ZigtGk2UoSeLAW1l97W3TFJm50N2Y3Gt+/Ui70MDP/PN98U 69G14ox9aDwpWMwTEEjG24YqBZ+Ht9kTiBA1Wd16QgVXDLAuHyaFzq2/0A7P+1gJhlDItYI6xi6X MpganQ5z3yFxdvK905HXvpK21xeGu1amSbKSTjfEF2rd4aZG87MfnILlLr4PH3TIvsb0+r3tNiY7 bY1Sj9Px9QVExDHey/Cnz+pQstPRD2SDaBXwI/E2Ocuy5xWII4PTJciykP/ly18AAAD//wMAUEsB Ai0AFAAGAAgAAAAhALaDOJL+AAAA4QEAABMAAAAAAAAAAAAAAAAAAAAAAFtDb250ZW50X1R5cGVz XS54bWxQSwECLQAUAAYACAAAACEAOP0h/9YAAACUAQAACwAAAAAAAAAAAAAAAAAvAQAAX3JlbHMv LnJlbHNQSwECLQAUAAYACAAAACEAjYvda2UCAACMBAAADgAAAAAAAAAAAAAAAAAuAgAAZHJzL2Uy b0RvYy54bWxQSwECLQAUAAYACAAAACEAsrlrB9sAAAAEAQAADwAAAAAAAAAAAAAAAAC/BAAAZHJz L2Rvd25yZXYueG1sUEsFBgAAAAAEAAQA8wAAAMcFAAAAAA== " filled="f" stroked="f">
              <v:textbox style="mso-fit-shape-to-text:t" inset="0,0,0,15pt">
                <w:txbxContent>
                  <w:p w14:paraId="09620C00" w14:textId="11730EA8" w:rsidR="005831F7" w:rsidRPr="005831F7" w:rsidRDefault="005831F7" w:rsidP="005831F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831F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6674" w14:textId="77777777" w:rsidR="005C2D9F" w:rsidRDefault="005C2D9F" w:rsidP="0083377F">
      <w:pPr>
        <w:spacing w:after="0" w:line="240" w:lineRule="auto"/>
      </w:pPr>
      <w:r>
        <w:separator/>
      </w:r>
    </w:p>
  </w:footnote>
  <w:footnote w:type="continuationSeparator" w:id="0">
    <w:p w14:paraId="31CF99CA" w14:textId="77777777" w:rsidR="005C2D9F" w:rsidRDefault="005C2D9F" w:rsidP="0083377F">
      <w:pPr>
        <w:spacing w:after="0" w:line="240" w:lineRule="auto"/>
      </w:pPr>
      <w:r>
        <w:continuationSeparator/>
      </w:r>
    </w:p>
  </w:footnote>
  <w:footnote w:type="continuationNotice" w:id="1">
    <w:p w14:paraId="65E6708B" w14:textId="77777777" w:rsidR="005C2D9F" w:rsidRDefault="005C2D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EAD0" w14:textId="68C73004" w:rsidR="006961F6" w:rsidRDefault="005831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89F2E1" wp14:editId="709752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404495"/>
              <wp:effectExtent l="0" t="0" r="0" b="14605"/>
              <wp:wrapNone/>
              <wp:docPr id="76411633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36E3E" w14:textId="00E908AF" w:rsidR="005831F7" w:rsidRPr="005831F7" w:rsidRDefault="005831F7" w:rsidP="005831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831F7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9F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-1.8pt;margin-top:0;width:49.4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BwAqOAIAAF0EAAAOAAAAZHJzL2Uyb0RvYy54bWysVEtv2zAMvg/YfxB0X2zn1daIU2QtMgwo 2gDJ0LMiy7EBSRQkJXb260fJcdp1Ow27yHyJIr+P9OK+U5KchHUN6IJmo5QSoTmUjT4U9Mdu/eWW EueZLpkELQp6Fo7eLz9/WrQmF2OoQZbCEkyiXd6agtbemzxJHK+FYm4ERmh0VmAV86jaQ1Ja1mJ2 JZNxms6TFmxpLHDhHFofeyddxvxVJbh/qSonPJEFxdp8PG089+FMlguWHywzdcMvZbB/qEKxRuOj 11SPzDNytM0fqVTDLTio/IiDSqCqGi5iD9hNln7oZlszI2IvCI4zV5jc/0vLn08bS5qyoDfzaZbN JxMkTDOFVO1E58lX6EhGSSkcR9Q2x71seACtNS7Hu1uDt32HUUj+YHdoDFh0lVXhi10S9CP85yvk ITdH43x8M7lFD0fXNJ1O72YhS/J22VjnvwlQJAgFtchoBJqdnpzvQ4eQ8JaGdSNlZFXq3wyYM1iS UHlfYZB8t+9i++Oh+j2UZ2zKQj8rzvB1g08/Mec3zOJwYLU48P4Fj0pCW1C4SJTUYH/+zR7ikTP0 UtLisBVU4zZQIr9r5DLMZRSyu3SWomajNp5N06DthyB9VA+Ac4x8YFVRDMFeDmJlQb3iPqzCa+hi muObBfWD+OD70cd94mK1ikE4h4b5J701PKQOmAVAd90rs+aCuke6nmEYR5Z/AL+PDTedWR09UhCZ Cfj2aF5gxxmO3F72LSzJez1Gvf0Vlr8AAAD//wMAUEsDBBQABgAIAAAAIQCcy2+y3AAAAAMBAAAP AAAAZHJzL2Rvd25yZXYueG1sTI9BS8NAEIXvgv9hGcGL2I0WappmU0Qo2IMHqzl422SnSWh2Nuxu 0+TfO3rRy4PhDe99L99Othcj+tA5UvCwSEAg1c501Cj4/NjdpyBC1GR07wgVzBhgW1xf5Toz7kLv OB5iIziEQqYVtDEOmZShbtHqsHADEntH562OfPpGGq8vHG57+ZgkK2l1R9zQ6gFfWqxPh7NVUE7+ 7m233r/O1Vc3zsm+XKbHUqnbm+l5AyLiFP+e4Qef0aFgpsqdyQTRK+Ah8VfZW6e8olKwWj6BLHL5 n734BgAA//8DAFBLAQItABQABgAIAAAAIQC2gziS/gAAAOEBAAATAAAAAAAAAAAAAAAAAAAAAABb Q29udGVudF9UeXBlc10ueG1sUEsBAi0AFAAGAAgAAAAhADj9If/WAAAAlAEAAAsAAAAAAAAAAAAA AAAALwEAAF9yZWxzLy5yZWxzUEsBAi0AFAAGAAgAAAAhAKMHACo4AgAAXQQAAA4AAAAAAAAAAAAA AAAALgIAAGRycy9lMm9Eb2MueG1sUEsBAi0AFAAGAAgAAAAhAJzLb7LcAAAAAwEAAA8AAAAAAAAA AAAAAAAAkgQAAGRycy9kb3ducmV2LnhtbFBLBQYAAAAABAAEAPMAAACbBQAAAAA= " filled="f" stroked="f">
              <v:textbox style="mso-fit-shape-to-text:t" inset="0,15pt,20pt,0">
                <w:txbxContent>
                  <w:p w14:paraId="47436E3E" w14:textId="00E908AF" w:rsidR="005831F7" w:rsidRPr="005831F7" w:rsidRDefault="005831F7" w:rsidP="005831F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831F7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1C89" w14:textId="25A64D7E" w:rsidR="006961F6" w:rsidRPr="003A442C" w:rsidRDefault="006961F6" w:rsidP="003A4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1358" w14:textId="1B11CF29" w:rsidR="006961F6" w:rsidRPr="003A442C" w:rsidRDefault="006961F6" w:rsidP="003A44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B7F0" w14:textId="42981828" w:rsidR="006961F6" w:rsidRDefault="005831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E38AE6" wp14:editId="3793D3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404495"/>
              <wp:effectExtent l="0" t="0" r="0" b="14605"/>
              <wp:wrapNone/>
              <wp:docPr id="13179841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366A6" w14:textId="37B5FB52" w:rsidR="005831F7" w:rsidRPr="005831F7" w:rsidRDefault="005831F7" w:rsidP="005831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831F7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8A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Public" style="position:absolute;margin-left:-1.8pt;margin-top:0;width:49.4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ZbW9OAIAAFwEAAAOAAAAZHJzL2Uyb0RvYy54bWysVN9v2jAQfp+0/8Hy+0igoYWIULFWTJOq FgmmPhvHIZFsn2UbEvbX7+wQ2nV7mvbinO/O9+P77rK475QkJ2FdA7qg41FKidAcykYfCvpjt/4y o8R5pksmQYuCnoWj98vPnxatycUEapClsASDaJe3pqC19yZPEsdroZgbgREajRVYxTxe7SEpLWsx upLJJE1vkxZsaSxw4RxqH3sjXcb4VSW4f6kqJzyRBcXafDxtPPfhTJYLlh8sM3XDL2Wwf6hCsUZj 0muoR+YZOdrmj1Cq4RYcVH7EQSVQVQ0XsQfsZpx+6GZbMyNiLwiOM1eY3P8Ly59PG0uaErm7Gd/N Z9mYEs0UMrUTnSdfoSMZJaVwHEHbHPey4QGz1rgcn24NPvYdeuH7Qe9QGaDoKqvCF5skaEf0z1fE Q2yOytvJ3c0MLRxNWZpl82mIkrw9Ntb5bwIUCUJBLRIacWanJ+d718El5NKwbqSMpEr9mwJjBk0S Ku8rDJLv9l3sfjZUv4fyjE1Z6EfFGb5uMPUTc37DLM4GVovz7l/wqCS0BYWLREkN9uff9MEfKUMr JS3OWkE1LgMl8rtGKsNYRmE8T6cp3my8TaZZGm77wUkf1QPgGCNDWFUUg7OXg1hZUK+4DquQDU1M c8xZUD+ID76ffFwnLlar6IRjaJh/0lvDQ+iAWQB0170yay6oe6TrGYZpZPkH8Hvf8NKZ1dEjBZGZ gG+P5gV2HOHI7WXdwo68v0evt5/C8hcAAAD//wMAUEsDBBQABgAIAAAAIQCcy2+y3AAAAAMBAAAP AAAAZHJzL2Rvd25yZXYueG1sTI9BS8NAEIXvgv9hGcGL2I0WappmU0Qo2IMHqzl422SnSWh2Nuxu 0+TfO3rRy4PhDe99L99Othcj+tA5UvCwSEAg1c501Cj4/NjdpyBC1GR07wgVzBhgW1xf5Toz7kLv OB5iIziEQqYVtDEOmZShbtHqsHADEntH562OfPpGGq8vHG57+ZgkK2l1R9zQ6gFfWqxPh7NVUE7+ 7m233r/O1Vc3zsm+XKbHUqnbm+l5AyLiFP+e4Qef0aFgpsqdyQTRK+Ah8VfZW6e8olKwWj6BLHL5 n734BgAA//8DAFBLAQItABQABgAIAAAAIQC2gziS/gAAAOEBAAATAAAAAAAAAAAAAAAAAAAAAABb Q29udGVudF9UeXBlc10ueG1sUEsBAi0AFAAGAAgAAAAhADj9If/WAAAAlAEAAAsAAAAAAAAAAAAA AAAALwEAAF9yZWxzLy5yZWxzUEsBAi0AFAAGAAgAAAAhAMpltb04AgAAXAQAAA4AAAAAAAAAAAAA AAAALgIAAGRycy9lMm9Eb2MueG1sUEsBAi0AFAAGAAgAAAAhAJzLb7LcAAAAAwEAAA8AAAAAAAAA AAAAAAAAkgQAAGRycy9kb3ducmV2LnhtbFBLBQYAAAAABAAEAPMAAACbBQAAAAA= " filled="f" stroked="f">
              <v:textbox style="mso-fit-shape-to-text:t" inset="0,15pt,20pt,0">
                <w:txbxContent>
                  <w:p w14:paraId="7FF366A6" w14:textId="37B5FB52" w:rsidR="005831F7" w:rsidRPr="005831F7" w:rsidRDefault="005831F7" w:rsidP="005831F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831F7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2E"/>
    <w:multiLevelType w:val="multilevel"/>
    <w:tmpl w:val="54E8A0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hint="default"/>
        <w:lang w:val="ro-MD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1" w15:restartNumberingAfterBreak="0">
    <w:nsid w:val="0B4E5447"/>
    <w:multiLevelType w:val="hybridMultilevel"/>
    <w:tmpl w:val="11649E34"/>
    <w:lvl w:ilvl="0" w:tplc="7F8EC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BE15EA"/>
    <w:multiLevelType w:val="hybridMultilevel"/>
    <w:tmpl w:val="287472F2"/>
    <w:lvl w:ilvl="0" w:tplc="B49067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1B70"/>
    <w:multiLevelType w:val="hybridMultilevel"/>
    <w:tmpl w:val="B770F226"/>
    <w:lvl w:ilvl="0" w:tplc="0818000F">
      <w:start w:val="1"/>
      <w:numFmt w:val="decimal"/>
      <w:lvlText w:val="%1."/>
      <w:lvlJc w:val="left"/>
      <w:pPr>
        <w:ind w:left="1637" w:hanging="360"/>
      </w:pPr>
    </w:lvl>
    <w:lvl w:ilvl="1" w:tplc="08180019" w:tentative="1">
      <w:start w:val="1"/>
      <w:numFmt w:val="lowerLetter"/>
      <w:lvlText w:val="%2."/>
      <w:lvlJc w:val="left"/>
      <w:pPr>
        <w:ind w:left="2357" w:hanging="360"/>
      </w:pPr>
    </w:lvl>
    <w:lvl w:ilvl="2" w:tplc="0818001B" w:tentative="1">
      <w:start w:val="1"/>
      <w:numFmt w:val="lowerRoman"/>
      <w:lvlText w:val="%3."/>
      <w:lvlJc w:val="right"/>
      <w:pPr>
        <w:ind w:left="3077" w:hanging="180"/>
      </w:pPr>
    </w:lvl>
    <w:lvl w:ilvl="3" w:tplc="0818000F" w:tentative="1">
      <w:start w:val="1"/>
      <w:numFmt w:val="decimal"/>
      <w:lvlText w:val="%4."/>
      <w:lvlJc w:val="left"/>
      <w:pPr>
        <w:ind w:left="3797" w:hanging="360"/>
      </w:pPr>
    </w:lvl>
    <w:lvl w:ilvl="4" w:tplc="08180019" w:tentative="1">
      <w:start w:val="1"/>
      <w:numFmt w:val="lowerLetter"/>
      <w:lvlText w:val="%5."/>
      <w:lvlJc w:val="left"/>
      <w:pPr>
        <w:ind w:left="4517" w:hanging="360"/>
      </w:pPr>
    </w:lvl>
    <w:lvl w:ilvl="5" w:tplc="0818001B" w:tentative="1">
      <w:start w:val="1"/>
      <w:numFmt w:val="lowerRoman"/>
      <w:lvlText w:val="%6."/>
      <w:lvlJc w:val="right"/>
      <w:pPr>
        <w:ind w:left="5237" w:hanging="180"/>
      </w:pPr>
    </w:lvl>
    <w:lvl w:ilvl="6" w:tplc="0818000F" w:tentative="1">
      <w:start w:val="1"/>
      <w:numFmt w:val="decimal"/>
      <w:lvlText w:val="%7."/>
      <w:lvlJc w:val="left"/>
      <w:pPr>
        <w:ind w:left="5957" w:hanging="360"/>
      </w:pPr>
    </w:lvl>
    <w:lvl w:ilvl="7" w:tplc="08180019" w:tentative="1">
      <w:start w:val="1"/>
      <w:numFmt w:val="lowerLetter"/>
      <w:lvlText w:val="%8."/>
      <w:lvlJc w:val="left"/>
      <w:pPr>
        <w:ind w:left="6677" w:hanging="360"/>
      </w:pPr>
    </w:lvl>
    <w:lvl w:ilvl="8" w:tplc="08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9CD3BA6"/>
    <w:multiLevelType w:val="hybridMultilevel"/>
    <w:tmpl w:val="AE4E59BA"/>
    <w:lvl w:ilvl="0" w:tplc="41EA1598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39E66A6A"/>
    <w:multiLevelType w:val="hybridMultilevel"/>
    <w:tmpl w:val="C21AD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35D8"/>
    <w:multiLevelType w:val="multilevel"/>
    <w:tmpl w:val="54E8A0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  <w:lang w:val="ro-MD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7" w15:restartNumberingAfterBreak="0">
    <w:nsid w:val="3F585D27"/>
    <w:multiLevelType w:val="hybridMultilevel"/>
    <w:tmpl w:val="F01889CA"/>
    <w:lvl w:ilvl="0" w:tplc="08180017">
      <w:start w:val="1"/>
      <w:numFmt w:val="lowerLetter"/>
      <w:lvlText w:val="%1)"/>
      <w:lvlJc w:val="left"/>
      <w:pPr>
        <w:ind w:left="2629" w:hanging="360"/>
      </w:pPr>
    </w:lvl>
    <w:lvl w:ilvl="1" w:tplc="08180019" w:tentative="1">
      <w:start w:val="1"/>
      <w:numFmt w:val="lowerLetter"/>
      <w:lvlText w:val="%2."/>
      <w:lvlJc w:val="left"/>
      <w:pPr>
        <w:ind w:left="3349" w:hanging="360"/>
      </w:pPr>
    </w:lvl>
    <w:lvl w:ilvl="2" w:tplc="0818001B" w:tentative="1">
      <w:start w:val="1"/>
      <w:numFmt w:val="lowerRoman"/>
      <w:lvlText w:val="%3."/>
      <w:lvlJc w:val="right"/>
      <w:pPr>
        <w:ind w:left="4069" w:hanging="180"/>
      </w:pPr>
    </w:lvl>
    <w:lvl w:ilvl="3" w:tplc="0818000F" w:tentative="1">
      <w:start w:val="1"/>
      <w:numFmt w:val="decimal"/>
      <w:lvlText w:val="%4."/>
      <w:lvlJc w:val="left"/>
      <w:pPr>
        <w:ind w:left="4789" w:hanging="360"/>
      </w:pPr>
    </w:lvl>
    <w:lvl w:ilvl="4" w:tplc="08180019" w:tentative="1">
      <w:start w:val="1"/>
      <w:numFmt w:val="lowerLetter"/>
      <w:lvlText w:val="%5."/>
      <w:lvlJc w:val="left"/>
      <w:pPr>
        <w:ind w:left="5509" w:hanging="360"/>
      </w:pPr>
    </w:lvl>
    <w:lvl w:ilvl="5" w:tplc="0818001B" w:tentative="1">
      <w:start w:val="1"/>
      <w:numFmt w:val="lowerRoman"/>
      <w:lvlText w:val="%6."/>
      <w:lvlJc w:val="right"/>
      <w:pPr>
        <w:ind w:left="6229" w:hanging="180"/>
      </w:pPr>
    </w:lvl>
    <w:lvl w:ilvl="6" w:tplc="0818000F" w:tentative="1">
      <w:start w:val="1"/>
      <w:numFmt w:val="decimal"/>
      <w:lvlText w:val="%7."/>
      <w:lvlJc w:val="left"/>
      <w:pPr>
        <w:ind w:left="6949" w:hanging="360"/>
      </w:pPr>
    </w:lvl>
    <w:lvl w:ilvl="7" w:tplc="08180019" w:tentative="1">
      <w:start w:val="1"/>
      <w:numFmt w:val="lowerLetter"/>
      <w:lvlText w:val="%8."/>
      <w:lvlJc w:val="left"/>
      <w:pPr>
        <w:ind w:left="7669" w:hanging="360"/>
      </w:pPr>
    </w:lvl>
    <w:lvl w:ilvl="8" w:tplc="0818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44D729FD"/>
    <w:multiLevelType w:val="hybridMultilevel"/>
    <w:tmpl w:val="35042B60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B43C51"/>
    <w:multiLevelType w:val="hybridMultilevel"/>
    <w:tmpl w:val="82B253A8"/>
    <w:lvl w:ilvl="0" w:tplc="08180017">
      <w:start w:val="1"/>
      <w:numFmt w:val="lowerLetter"/>
      <w:lvlText w:val="%1)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790" w:hanging="360"/>
      </w:pPr>
    </w:lvl>
    <w:lvl w:ilvl="2" w:tplc="0818001B" w:tentative="1">
      <w:start w:val="1"/>
      <w:numFmt w:val="lowerRoman"/>
      <w:lvlText w:val="%3."/>
      <w:lvlJc w:val="right"/>
      <w:pPr>
        <w:ind w:left="2510" w:hanging="180"/>
      </w:pPr>
    </w:lvl>
    <w:lvl w:ilvl="3" w:tplc="0818000F" w:tentative="1">
      <w:start w:val="1"/>
      <w:numFmt w:val="decimal"/>
      <w:lvlText w:val="%4."/>
      <w:lvlJc w:val="left"/>
      <w:pPr>
        <w:ind w:left="3230" w:hanging="360"/>
      </w:pPr>
    </w:lvl>
    <w:lvl w:ilvl="4" w:tplc="08180019" w:tentative="1">
      <w:start w:val="1"/>
      <w:numFmt w:val="lowerLetter"/>
      <w:lvlText w:val="%5."/>
      <w:lvlJc w:val="left"/>
      <w:pPr>
        <w:ind w:left="3950" w:hanging="360"/>
      </w:pPr>
    </w:lvl>
    <w:lvl w:ilvl="5" w:tplc="0818001B" w:tentative="1">
      <w:start w:val="1"/>
      <w:numFmt w:val="lowerRoman"/>
      <w:lvlText w:val="%6."/>
      <w:lvlJc w:val="right"/>
      <w:pPr>
        <w:ind w:left="4670" w:hanging="180"/>
      </w:pPr>
    </w:lvl>
    <w:lvl w:ilvl="6" w:tplc="0818000F" w:tentative="1">
      <w:start w:val="1"/>
      <w:numFmt w:val="decimal"/>
      <w:lvlText w:val="%7."/>
      <w:lvlJc w:val="left"/>
      <w:pPr>
        <w:ind w:left="5390" w:hanging="360"/>
      </w:pPr>
    </w:lvl>
    <w:lvl w:ilvl="7" w:tplc="08180019" w:tentative="1">
      <w:start w:val="1"/>
      <w:numFmt w:val="lowerLetter"/>
      <w:lvlText w:val="%8."/>
      <w:lvlJc w:val="left"/>
      <w:pPr>
        <w:ind w:left="6110" w:hanging="360"/>
      </w:pPr>
    </w:lvl>
    <w:lvl w:ilvl="8" w:tplc="08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CD41458"/>
    <w:multiLevelType w:val="hybridMultilevel"/>
    <w:tmpl w:val="35042B60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7983B29"/>
    <w:multiLevelType w:val="hybridMultilevel"/>
    <w:tmpl w:val="8E6E92F0"/>
    <w:lvl w:ilvl="0" w:tplc="A11C520A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72E6"/>
    <w:multiLevelType w:val="multilevel"/>
    <w:tmpl w:val="74BCB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FD1EA0"/>
    <w:multiLevelType w:val="hybridMultilevel"/>
    <w:tmpl w:val="63122B3A"/>
    <w:lvl w:ilvl="0" w:tplc="EC6A216A">
      <w:start w:val="10"/>
      <w:numFmt w:val="decimal"/>
      <w:lvlText w:val="%1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11B0932"/>
    <w:multiLevelType w:val="hybridMultilevel"/>
    <w:tmpl w:val="0B8E9AF6"/>
    <w:lvl w:ilvl="0" w:tplc="42F043EC">
      <w:start w:val="1"/>
      <w:numFmt w:val="decimal"/>
      <w:lvlText w:val="%1)"/>
      <w:lvlJc w:val="left"/>
      <w:pPr>
        <w:ind w:left="1020" w:hanging="360"/>
      </w:pPr>
    </w:lvl>
    <w:lvl w:ilvl="1" w:tplc="04BCF3BA">
      <w:start w:val="1"/>
      <w:numFmt w:val="decimal"/>
      <w:lvlText w:val="%2)"/>
      <w:lvlJc w:val="left"/>
      <w:pPr>
        <w:ind w:left="1020" w:hanging="360"/>
      </w:pPr>
    </w:lvl>
    <w:lvl w:ilvl="2" w:tplc="D1EE3DD8">
      <w:start w:val="1"/>
      <w:numFmt w:val="decimal"/>
      <w:lvlText w:val="%3)"/>
      <w:lvlJc w:val="left"/>
      <w:pPr>
        <w:ind w:left="1020" w:hanging="360"/>
      </w:pPr>
    </w:lvl>
    <w:lvl w:ilvl="3" w:tplc="F446D462">
      <w:start w:val="1"/>
      <w:numFmt w:val="decimal"/>
      <w:lvlText w:val="%4)"/>
      <w:lvlJc w:val="left"/>
      <w:pPr>
        <w:ind w:left="1020" w:hanging="360"/>
      </w:pPr>
    </w:lvl>
    <w:lvl w:ilvl="4" w:tplc="4A5E45D6">
      <w:start w:val="1"/>
      <w:numFmt w:val="decimal"/>
      <w:lvlText w:val="%5)"/>
      <w:lvlJc w:val="left"/>
      <w:pPr>
        <w:ind w:left="1020" w:hanging="360"/>
      </w:pPr>
    </w:lvl>
    <w:lvl w:ilvl="5" w:tplc="997253F2">
      <w:start w:val="1"/>
      <w:numFmt w:val="decimal"/>
      <w:lvlText w:val="%6)"/>
      <w:lvlJc w:val="left"/>
      <w:pPr>
        <w:ind w:left="1020" w:hanging="360"/>
      </w:pPr>
    </w:lvl>
    <w:lvl w:ilvl="6" w:tplc="EE909998">
      <w:start w:val="1"/>
      <w:numFmt w:val="decimal"/>
      <w:lvlText w:val="%7)"/>
      <w:lvlJc w:val="left"/>
      <w:pPr>
        <w:ind w:left="1020" w:hanging="360"/>
      </w:pPr>
    </w:lvl>
    <w:lvl w:ilvl="7" w:tplc="FBF6BF28">
      <w:start w:val="1"/>
      <w:numFmt w:val="decimal"/>
      <w:lvlText w:val="%8)"/>
      <w:lvlJc w:val="left"/>
      <w:pPr>
        <w:ind w:left="1020" w:hanging="360"/>
      </w:pPr>
    </w:lvl>
    <w:lvl w:ilvl="8" w:tplc="02FA888E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15B1A85"/>
    <w:multiLevelType w:val="hybridMultilevel"/>
    <w:tmpl w:val="30741870"/>
    <w:lvl w:ilvl="0" w:tplc="08180011">
      <w:start w:val="1"/>
      <w:numFmt w:val="decimal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91B01F5"/>
    <w:multiLevelType w:val="hybridMultilevel"/>
    <w:tmpl w:val="7EF27E8A"/>
    <w:lvl w:ilvl="0" w:tplc="08180017">
      <w:start w:val="1"/>
      <w:numFmt w:val="lowerLetter"/>
      <w:lvlText w:val="%1)"/>
      <w:lvlJc w:val="left"/>
      <w:pPr>
        <w:ind w:left="2062" w:hanging="360"/>
      </w:pPr>
    </w:lvl>
    <w:lvl w:ilvl="1" w:tplc="08180019" w:tentative="1">
      <w:start w:val="1"/>
      <w:numFmt w:val="lowerLetter"/>
      <w:lvlText w:val="%2."/>
      <w:lvlJc w:val="left"/>
      <w:pPr>
        <w:ind w:left="1787" w:hanging="360"/>
      </w:pPr>
    </w:lvl>
    <w:lvl w:ilvl="2" w:tplc="0818001B" w:tentative="1">
      <w:start w:val="1"/>
      <w:numFmt w:val="lowerRoman"/>
      <w:lvlText w:val="%3."/>
      <w:lvlJc w:val="right"/>
      <w:pPr>
        <w:ind w:left="2507" w:hanging="180"/>
      </w:pPr>
    </w:lvl>
    <w:lvl w:ilvl="3" w:tplc="0818000F" w:tentative="1">
      <w:start w:val="1"/>
      <w:numFmt w:val="decimal"/>
      <w:lvlText w:val="%4."/>
      <w:lvlJc w:val="left"/>
      <w:pPr>
        <w:ind w:left="3227" w:hanging="360"/>
      </w:pPr>
    </w:lvl>
    <w:lvl w:ilvl="4" w:tplc="08180019" w:tentative="1">
      <w:start w:val="1"/>
      <w:numFmt w:val="lowerLetter"/>
      <w:lvlText w:val="%5."/>
      <w:lvlJc w:val="left"/>
      <w:pPr>
        <w:ind w:left="3947" w:hanging="360"/>
      </w:pPr>
    </w:lvl>
    <w:lvl w:ilvl="5" w:tplc="0818001B" w:tentative="1">
      <w:start w:val="1"/>
      <w:numFmt w:val="lowerRoman"/>
      <w:lvlText w:val="%6."/>
      <w:lvlJc w:val="right"/>
      <w:pPr>
        <w:ind w:left="4667" w:hanging="180"/>
      </w:pPr>
    </w:lvl>
    <w:lvl w:ilvl="6" w:tplc="0818000F" w:tentative="1">
      <w:start w:val="1"/>
      <w:numFmt w:val="decimal"/>
      <w:lvlText w:val="%7."/>
      <w:lvlJc w:val="left"/>
      <w:pPr>
        <w:ind w:left="5387" w:hanging="360"/>
      </w:pPr>
    </w:lvl>
    <w:lvl w:ilvl="7" w:tplc="08180019" w:tentative="1">
      <w:start w:val="1"/>
      <w:numFmt w:val="lowerLetter"/>
      <w:lvlText w:val="%8."/>
      <w:lvlJc w:val="left"/>
      <w:pPr>
        <w:ind w:left="6107" w:hanging="360"/>
      </w:pPr>
    </w:lvl>
    <w:lvl w:ilvl="8" w:tplc="0818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7" w15:restartNumberingAfterBreak="0">
    <w:nsid w:val="6AEC2411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6D6216"/>
    <w:multiLevelType w:val="hybridMultilevel"/>
    <w:tmpl w:val="E352758C"/>
    <w:lvl w:ilvl="0" w:tplc="E1C847EA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743A3485"/>
    <w:multiLevelType w:val="hybridMultilevel"/>
    <w:tmpl w:val="85CAF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16297"/>
    <w:multiLevelType w:val="hybridMultilevel"/>
    <w:tmpl w:val="2FA65DD0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F506A5C"/>
    <w:multiLevelType w:val="multilevel"/>
    <w:tmpl w:val="57AA6E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66" w:hanging="540"/>
      </w:pPr>
      <w:rPr>
        <w:rFonts w:hint="default"/>
        <w:lang w:val="ro-MD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num w:numId="1" w16cid:durableId="466052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146485">
    <w:abstractNumId w:val="6"/>
  </w:num>
  <w:num w:numId="3" w16cid:durableId="1179850522">
    <w:abstractNumId w:val="18"/>
  </w:num>
  <w:num w:numId="4" w16cid:durableId="1564098611">
    <w:abstractNumId w:val="21"/>
  </w:num>
  <w:num w:numId="5" w16cid:durableId="642930609">
    <w:abstractNumId w:val="12"/>
  </w:num>
  <w:num w:numId="6" w16cid:durableId="498737874">
    <w:abstractNumId w:val="2"/>
  </w:num>
  <w:num w:numId="7" w16cid:durableId="269823455">
    <w:abstractNumId w:val="17"/>
  </w:num>
  <w:num w:numId="8" w16cid:durableId="1745032136">
    <w:abstractNumId w:val="0"/>
  </w:num>
  <w:num w:numId="9" w16cid:durableId="1494417845">
    <w:abstractNumId w:val="16"/>
  </w:num>
  <w:num w:numId="10" w16cid:durableId="26565960">
    <w:abstractNumId w:val="7"/>
  </w:num>
  <w:num w:numId="11" w16cid:durableId="2122989937">
    <w:abstractNumId w:val="10"/>
  </w:num>
  <w:num w:numId="12" w16cid:durableId="280962657">
    <w:abstractNumId w:val="4"/>
  </w:num>
  <w:num w:numId="13" w16cid:durableId="637489668">
    <w:abstractNumId w:val="8"/>
  </w:num>
  <w:num w:numId="14" w16cid:durableId="1664622527">
    <w:abstractNumId w:val="20"/>
  </w:num>
  <w:num w:numId="15" w16cid:durableId="2088727729">
    <w:abstractNumId w:val="9"/>
  </w:num>
  <w:num w:numId="16" w16cid:durableId="363360714">
    <w:abstractNumId w:val="15"/>
  </w:num>
  <w:num w:numId="17" w16cid:durableId="1782646368">
    <w:abstractNumId w:val="3"/>
  </w:num>
  <w:num w:numId="18" w16cid:durableId="854272402">
    <w:abstractNumId w:val="11"/>
  </w:num>
  <w:num w:numId="19" w16cid:durableId="1631402874">
    <w:abstractNumId w:val="1"/>
  </w:num>
  <w:num w:numId="20" w16cid:durableId="906914720">
    <w:abstractNumId w:val="13"/>
  </w:num>
  <w:num w:numId="21" w16cid:durableId="1685590128">
    <w:abstractNumId w:val="5"/>
  </w:num>
  <w:num w:numId="22" w16cid:durableId="926426150">
    <w:abstractNumId w:val="14"/>
  </w:num>
  <w:num w:numId="23" w16cid:durableId="18006833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8E"/>
    <w:rsid w:val="000021FB"/>
    <w:rsid w:val="000027CA"/>
    <w:rsid w:val="00002E42"/>
    <w:rsid w:val="000031DD"/>
    <w:rsid w:val="00003D45"/>
    <w:rsid w:val="00005861"/>
    <w:rsid w:val="00005AEF"/>
    <w:rsid w:val="00007426"/>
    <w:rsid w:val="000100EB"/>
    <w:rsid w:val="00012425"/>
    <w:rsid w:val="00012EA3"/>
    <w:rsid w:val="00013856"/>
    <w:rsid w:val="00014876"/>
    <w:rsid w:val="00015B05"/>
    <w:rsid w:val="000178EE"/>
    <w:rsid w:val="0001792C"/>
    <w:rsid w:val="00020BAB"/>
    <w:rsid w:val="00021B4C"/>
    <w:rsid w:val="000235ED"/>
    <w:rsid w:val="00023B31"/>
    <w:rsid w:val="00024286"/>
    <w:rsid w:val="000246F0"/>
    <w:rsid w:val="0002476B"/>
    <w:rsid w:val="00024F80"/>
    <w:rsid w:val="00024FD2"/>
    <w:rsid w:val="00026AB9"/>
    <w:rsid w:val="00026E4B"/>
    <w:rsid w:val="0002721E"/>
    <w:rsid w:val="0003245E"/>
    <w:rsid w:val="00032A77"/>
    <w:rsid w:val="00034A8B"/>
    <w:rsid w:val="0003574B"/>
    <w:rsid w:val="000357C0"/>
    <w:rsid w:val="00040152"/>
    <w:rsid w:val="0004085D"/>
    <w:rsid w:val="000419B6"/>
    <w:rsid w:val="000419F0"/>
    <w:rsid w:val="00043D20"/>
    <w:rsid w:val="00043D48"/>
    <w:rsid w:val="00043F9C"/>
    <w:rsid w:val="000446BF"/>
    <w:rsid w:val="00044AA1"/>
    <w:rsid w:val="0004545A"/>
    <w:rsid w:val="00050A2C"/>
    <w:rsid w:val="00051B05"/>
    <w:rsid w:val="00051CBE"/>
    <w:rsid w:val="00052177"/>
    <w:rsid w:val="00052499"/>
    <w:rsid w:val="00052E01"/>
    <w:rsid w:val="00054F7C"/>
    <w:rsid w:val="00055F08"/>
    <w:rsid w:val="00056C58"/>
    <w:rsid w:val="00060C2E"/>
    <w:rsid w:val="00060FE9"/>
    <w:rsid w:val="00061586"/>
    <w:rsid w:val="00061887"/>
    <w:rsid w:val="00062632"/>
    <w:rsid w:val="00062F78"/>
    <w:rsid w:val="0006379E"/>
    <w:rsid w:val="00063CF7"/>
    <w:rsid w:val="00066159"/>
    <w:rsid w:val="00067444"/>
    <w:rsid w:val="00070089"/>
    <w:rsid w:val="00070B4C"/>
    <w:rsid w:val="00070E2F"/>
    <w:rsid w:val="00071789"/>
    <w:rsid w:val="000726FE"/>
    <w:rsid w:val="00073091"/>
    <w:rsid w:val="000739F0"/>
    <w:rsid w:val="000740E8"/>
    <w:rsid w:val="00075D90"/>
    <w:rsid w:val="0007705A"/>
    <w:rsid w:val="00077470"/>
    <w:rsid w:val="00077B19"/>
    <w:rsid w:val="00082050"/>
    <w:rsid w:val="00082495"/>
    <w:rsid w:val="000852A8"/>
    <w:rsid w:val="00092987"/>
    <w:rsid w:val="00092A34"/>
    <w:rsid w:val="00093741"/>
    <w:rsid w:val="0009430D"/>
    <w:rsid w:val="000960FD"/>
    <w:rsid w:val="000A02F1"/>
    <w:rsid w:val="000A03E8"/>
    <w:rsid w:val="000A055A"/>
    <w:rsid w:val="000A08C7"/>
    <w:rsid w:val="000A1D4F"/>
    <w:rsid w:val="000A1E93"/>
    <w:rsid w:val="000A1EB1"/>
    <w:rsid w:val="000A1FCC"/>
    <w:rsid w:val="000A2020"/>
    <w:rsid w:val="000A20E4"/>
    <w:rsid w:val="000A2A54"/>
    <w:rsid w:val="000A3934"/>
    <w:rsid w:val="000A3E3C"/>
    <w:rsid w:val="000A5AD1"/>
    <w:rsid w:val="000A5EC9"/>
    <w:rsid w:val="000A5FBA"/>
    <w:rsid w:val="000A62D5"/>
    <w:rsid w:val="000A6CF3"/>
    <w:rsid w:val="000B0470"/>
    <w:rsid w:val="000B052E"/>
    <w:rsid w:val="000B15E1"/>
    <w:rsid w:val="000B1FC7"/>
    <w:rsid w:val="000B2729"/>
    <w:rsid w:val="000B2A97"/>
    <w:rsid w:val="000B4087"/>
    <w:rsid w:val="000B4669"/>
    <w:rsid w:val="000B47B0"/>
    <w:rsid w:val="000B4841"/>
    <w:rsid w:val="000B50AA"/>
    <w:rsid w:val="000B54F3"/>
    <w:rsid w:val="000B58A0"/>
    <w:rsid w:val="000B64AB"/>
    <w:rsid w:val="000B6872"/>
    <w:rsid w:val="000C01FC"/>
    <w:rsid w:val="000C0911"/>
    <w:rsid w:val="000C0AD7"/>
    <w:rsid w:val="000C1773"/>
    <w:rsid w:val="000C24F5"/>
    <w:rsid w:val="000C2631"/>
    <w:rsid w:val="000C2E20"/>
    <w:rsid w:val="000C4174"/>
    <w:rsid w:val="000C456F"/>
    <w:rsid w:val="000C6144"/>
    <w:rsid w:val="000C7D50"/>
    <w:rsid w:val="000D199D"/>
    <w:rsid w:val="000D1A0E"/>
    <w:rsid w:val="000D1A1C"/>
    <w:rsid w:val="000D1FA8"/>
    <w:rsid w:val="000D27B4"/>
    <w:rsid w:val="000D3023"/>
    <w:rsid w:val="000D3381"/>
    <w:rsid w:val="000D4146"/>
    <w:rsid w:val="000D48F3"/>
    <w:rsid w:val="000D4E4B"/>
    <w:rsid w:val="000D5015"/>
    <w:rsid w:val="000D5D71"/>
    <w:rsid w:val="000D76E9"/>
    <w:rsid w:val="000E02B3"/>
    <w:rsid w:val="000E099F"/>
    <w:rsid w:val="000E2602"/>
    <w:rsid w:val="000E2F75"/>
    <w:rsid w:val="000E3743"/>
    <w:rsid w:val="000E41B9"/>
    <w:rsid w:val="000E4E8B"/>
    <w:rsid w:val="000E6B90"/>
    <w:rsid w:val="000E6E3C"/>
    <w:rsid w:val="000E734A"/>
    <w:rsid w:val="000E7BE9"/>
    <w:rsid w:val="000F122F"/>
    <w:rsid w:val="000F21BB"/>
    <w:rsid w:val="000F2596"/>
    <w:rsid w:val="000F27AE"/>
    <w:rsid w:val="000F2F91"/>
    <w:rsid w:val="000F328E"/>
    <w:rsid w:val="000F37FB"/>
    <w:rsid w:val="000F3B63"/>
    <w:rsid w:val="000F46A3"/>
    <w:rsid w:val="000F4A06"/>
    <w:rsid w:val="000F734A"/>
    <w:rsid w:val="000F752A"/>
    <w:rsid w:val="00100AE4"/>
    <w:rsid w:val="00100FB1"/>
    <w:rsid w:val="001013CD"/>
    <w:rsid w:val="001015C0"/>
    <w:rsid w:val="001018E8"/>
    <w:rsid w:val="00101AF3"/>
    <w:rsid w:val="00101CC5"/>
    <w:rsid w:val="0010206E"/>
    <w:rsid w:val="00102944"/>
    <w:rsid w:val="00102B74"/>
    <w:rsid w:val="00103CED"/>
    <w:rsid w:val="001043F4"/>
    <w:rsid w:val="00110A87"/>
    <w:rsid w:val="00111085"/>
    <w:rsid w:val="00112838"/>
    <w:rsid w:val="00114AB1"/>
    <w:rsid w:val="00114B20"/>
    <w:rsid w:val="001169A0"/>
    <w:rsid w:val="001173EC"/>
    <w:rsid w:val="0012082D"/>
    <w:rsid w:val="00123254"/>
    <w:rsid w:val="00123C99"/>
    <w:rsid w:val="00124E0B"/>
    <w:rsid w:val="00125709"/>
    <w:rsid w:val="00125A41"/>
    <w:rsid w:val="001260CD"/>
    <w:rsid w:val="001275A5"/>
    <w:rsid w:val="00127A48"/>
    <w:rsid w:val="0013136F"/>
    <w:rsid w:val="001315EB"/>
    <w:rsid w:val="00131E96"/>
    <w:rsid w:val="001327D3"/>
    <w:rsid w:val="001347ED"/>
    <w:rsid w:val="00134913"/>
    <w:rsid w:val="00134AA7"/>
    <w:rsid w:val="001353F1"/>
    <w:rsid w:val="001355AA"/>
    <w:rsid w:val="001369CE"/>
    <w:rsid w:val="001376A1"/>
    <w:rsid w:val="00140613"/>
    <w:rsid w:val="001409F6"/>
    <w:rsid w:val="00141AAF"/>
    <w:rsid w:val="001455BC"/>
    <w:rsid w:val="00145971"/>
    <w:rsid w:val="00146708"/>
    <w:rsid w:val="00146A0A"/>
    <w:rsid w:val="00150267"/>
    <w:rsid w:val="00150466"/>
    <w:rsid w:val="0015091D"/>
    <w:rsid w:val="00151516"/>
    <w:rsid w:val="00151DEE"/>
    <w:rsid w:val="00153698"/>
    <w:rsid w:val="00153F69"/>
    <w:rsid w:val="0015497B"/>
    <w:rsid w:val="00156675"/>
    <w:rsid w:val="001566BB"/>
    <w:rsid w:val="00156B5C"/>
    <w:rsid w:val="00160240"/>
    <w:rsid w:val="00162357"/>
    <w:rsid w:val="0016253A"/>
    <w:rsid w:val="00162B80"/>
    <w:rsid w:val="00162DE2"/>
    <w:rsid w:val="001633DE"/>
    <w:rsid w:val="001634D8"/>
    <w:rsid w:val="00163F9E"/>
    <w:rsid w:val="00164D43"/>
    <w:rsid w:val="0016717A"/>
    <w:rsid w:val="001672DA"/>
    <w:rsid w:val="00170657"/>
    <w:rsid w:val="0017358E"/>
    <w:rsid w:val="00174332"/>
    <w:rsid w:val="0017641D"/>
    <w:rsid w:val="001766B8"/>
    <w:rsid w:val="001767DB"/>
    <w:rsid w:val="00176A3E"/>
    <w:rsid w:val="001770B7"/>
    <w:rsid w:val="001771D3"/>
    <w:rsid w:val="00177416"/>
    <w:rsid w:val="00177FE5"/>
    <w:rsid w:val="00181A77"/>
    <w:rsid w:val="00181EE6"/>
    <w:rsid w:val="001834BF"/>
    <w:rsid w:val="00184599"/>
    <w:rsid w:val="001853D6"/>
    <w:rsid w:val="00185F6E"/>
    <w:rsid w:val="001907B1"/>
    <w:rsid w:val="001909DF"/>
    <w:rsid w:val="00191C27"/>
    <w:rsid w:val="00192FFE"/>
    <w:rsid w:val="00194878"/>
    <w:rsid w:val="00194FC8"/>
    <w:rsid w:val="001950E4"/>
    <w:rsid w:val="001957F8"/>
    <w:rsid w:val="00195B08"/>
    <w:rsid w:val="00196079"/>
    <w:rsid w:val="001A06C7"/>
    <w:rsid w:val="001A1235"/>
    <w:rsid w:val="001A1ECA"/>
    <w:rsid w:val="001A3057"/>
    <w:rsid w:val="001A30B3"/>
    <w:rsid w:val="001A3854"/>
    <w:rsid w:val="001A3B6C"/>
    <w:rsid w:val="001A47CE"/>
    <w:rsid w:val="001A583E"/>
    <w:rsid w:val="001A5952"/>
    <w:rsid w:val="001A7211"/>
    <w:rsid w:val="001A73C8"/>
    <w:rsid w:val="001B1F7A"/>
    <w:rsid w:val="001B3150"/>
    <w:rsid w:val="001B3B8A"/>
    <w:rsid w:val="001B4B69"/>
    <w:rsid w:val="001B4BD5"/>
    <w:rsid w:val="001B4C8C"/>
    <w:rsid w:val="001B5018"/>
    <w:rsid w:val="001B7217"/>
    <w:rsid w:val="001B7757"/>
    <w:rsid w:val="001C0270"/>
    <w:rsid w:val="001C0AEC"/>
    <w:rsid w:val="001C166B"/>
    <w:rsid w:val="001C2766"/>
    <w:rsid w:val="001C34CE"/>
    <w:rsid w:val="001C3A61"/>
    <w:rsid w:val="001C3F1E"/>
    <w:rsid w:val="001C5439"/>
    <w:rsid w:val="001C64C3"/>
    <w:rsid w:val="001C7478"/>
    <w:rsid w:val="001C7749"/>
    <w:rsid w:val="001D058E"/>
    <w:rsid w:val="001D08E2"/>
    <w:rsid w:val="001D29F6"/>
    <w:rsid w:val="001D2CCC"/>
    <w:rsid w:val="001D4D47"/>
    <w:rsid w:val="001D76DB"/>
    <w:rsid w:val="001D7A5F"/>
    <w:rsid w:val="001D7E55"/>
    <w:rsid w:val="001E2FC4"/>
    <w:rsid w:val="001E3254"/>
    <w:rsid w:val="001E373C"/>
    <w:rsid w:val="001E40E1"/>
    <w:rsid w:val="001E663A"/>
    <w:rsid w:val="001E686D"/>
    <w:rsid w:val="001E6AC7"/>
    <w:rsid w:val="001F0008"/>
    <w:rsid w:val="001F0184"/>
    <w:rsid w:val="001F0B82"/>
    <w:rsid w:val="001F39B1"/>
    <w:rsid w:val="001F5207"/>
    <w:rsid w:val="001F557E"/>
    <w:rsid w:val="002002BA"/>
    <w:rsid w:val="00200338"/>
    <w:rsid w:val="0020053E"/>
    <w:rsid w:val="00200B2F"/>
    <w:rsid w:val="00201AE4"/>
    <w:rsid w:val="00201BDA"/>
    <w:rsid w:val="0020262C"/>
    <w:rsid w:val="00204417"/>
    <w:rsid w:val="00205FD3"/>
    <w:rsid w:val="0020605C"/>
    <w:rsid w:val="00210E19"/>
    <w:rsid w:val="00211A24"/>
    <w:rsid w:val="00213951"/>
    <w:rsid w:val="002158A4"/>
    <w:rsid w:val="0021636A"/>
    <w:rsid w:val="002164EA"/>
    <w:rsid w:val="002168B8"/>
    <w:rsid w:val="00216EAA"/>
    <w:rsid w:val="002173E5"/>
    <w:rsid w:val="00217D70"/>
    <w:rsid w:val="00217E36"/>
    <w:rsid w:val="002204C9"/>
    <w:rsid w:val="0022413D"/>
    <w:rsid w:val="00224AE5"/>
    <w:rsid w:val="00224F18"/>
    <w:rsid w:val="00225089"/>
    <w:rsid w:val="002255E0"/>
    <w:rsid w:val="00225C95"/>
    <w:rsid w:val="00226A8D"/>
    <w:rsid w:val="00227545"/>
    <w:rsid w:val="00227EE5"/>
    <w:rsid w:val="00231D5A"/>
    <w:rsid w:val="002334E6"/>
    <w:rsid w:val="00235D35"/>
    <w:rsid w:val="00236969"/>
    <w:rsid w:val="002373B6"/>
    <w:rsid w:val="00237BF4"/>
    <w:rsid w:val="00243767"/>
    <w:rsid w:val="00245461"/>
    <w:rsid w:val="0024562D"/>
    <w:rsid w:val="00247524"/>
    <w:rsid w:val="00251DF4"/>
    <w:rsid w:val="00251FB1"/>
    <w:rsid w:val="002529F1"/>
    <w:rsid w:val="00253A93"/>
    <w:rsid w:val="00253EBF"/>
    <w:rsid w:val="002553D9"/>
    <w:rsid w:val="002560AE"/>
    <w:rsid w:val="0025623C"/>
    <w:rsid w:val="002619F6"/>
    <w:rsid w:val="00261CAA"/>
    <w:rsid w:val="00264695"/>
    <w:rsid w:val="0026483B"/>
    <w:rsid w:val="00264F1F"/>
    <w:rsid w:val="002662E1"/>
    <w:rsid w:val="00266508"/>
    <w:rsid w:val="00266726"/>
    <w:rsid w:val="00267A1C"/>
    <w:rsid w:val="002709EA"/>
    <w:rsid w:val="0027247B"/>
    <w:rsid w:val="002758AA"/>
    <w:rsid w:val="00277CF8"/>
    <w:rsid w:val="002802D6"/>
    <w:rsid w:val="002808A7"/>
    <w:rsid w:val="00280A4A"/>
    <w:rsid w:val="002851CA"/>
    <w:rsid w:val="002871F9"/>
    <w:rsid w:val="0028759F"/>
    <w:rsid w:val="00290EEB"/>
    <w:rsid w:val="0029177A"/>
    <w:rsid w:val="0029242C"/>
    <w:rsid w:val="00293409"/>
    <w:rsid w:val="002935D2"/>
    <w:rsid w:val="00294BF5"/>
    <w:rsid w:val="002959B8"/>
    <w:rsid w:val="00297A0C"/>
    <w:rsid w:val="002A6DDE"/>
    <w:rsid w:val="002B0452"/>
    <w:rsid w:val="002B0594"/>
    <w:rsid w:val="002B0AA2"/>
    <w:rsid w:val="002B30CC"/>
    <w:rsid w:val="002B410B"/>
    <w:rsid w:val="002B4459"/>
    <w:rsid w:val="002B4977"/>
    <w:rsid w:val="002B4C26"/>
    <w:rsid w:val="002B4D3D"/>
    <w:rsid w:val="002B5272"/>
    <w:rsid w:val="002B7496"/>
    <w:rsid w:val="002C168E"/>
    <w:rsid w:val="002C20CD"/>
    <w:rsid w:val="002C3493"/>
    <w:rsid w:val="002C3ADE"/>
    <w:rsid w:val="002C4379"/>
    <w:rsid w:val="002C452C"/>
    <w:rsid w:val="002C53F1"/>
    <w:rsid w:val="002C5CB6"/>
    <w:rsid w:val="002C7AA7"/>
    <w:rsid w:val="002D1346"/>
    <w:rsid w:val="002D2D6C"/>
    <w:rsid w:val="002D2E12"/>
    <w:rsid w:val="002D3CE6"/>
    <w:rsid w:val="002D4589"/>
    <w:rsid w:val="002D5308"/>
    <w:rsid w:val="002D66F8"/>
    <w:rsid w:val="002D6A93"/>
    <w:rsid w:val="002E16F6"/>
    <w:rsid w:val="002E199A"/>
    <w:rsid w:val="002E1ECC"/>
    <w:rsid w:val="002E222A"/>
    <w:rsid w:val="002E327D"/>
    <w:rsid w:val="002E33F1"/>
    <w:rsid w:val="002E5DF1"/>
    <w:rsid w:val="002E6FA1"/>
    <w:rsid w:val="002E739C"/>
    <w:rsid w:val="002E7805"/>
    <w:rsid w:val="002F0029"/>
    <w:rsid w:val="002F24A8"/>
    <w:rsid w:val="002F3239"/>
    <w:rsid w:val="002F3328"/>
    <w:rsid w:val="002F4027"/>
    <w:rsid w:val="002F458F"/>
    <w:rsid w:val="002F5D71"/>
    <w:rsid w:val="002F6067"/>
    <w:rsid w:val="002F61EC"/>
    <w:rsid w:val="002F6C96"/>
    <w:rsid w:val="002F7589"/>
    <w:rsid w:val="003006B6"/>
    <w:rsid w:val="00301742"/>
    <w:rsid w:val="003018F2"/>
    <w:rsid w:val="003026AD"/>
    <w:rsid w:val="00304413"/>
    <w:rsid w:val="00304568"/>
    <w:rsid w:val="00305362"/>
    <w:rsid w:val="003066A5"/>
    <w:rsid w:val="00306B7F"/>
    <w:rsid w:val="0030741A"/>
    <w:rsid w:val="00310338"/>
    <w:rsid w:val="003111F0"/>
    <w:rsid w:val="00312696"/>
    <w:rsid w:val="003137EA"/>
    <w:rsid w:val="00314557"/>
    <w:rsid w:val="00314D90"/>
    <w:rsid w:val="003153D2"/>
    <w:rsid w:val="00315E91"/>
    <w:rsid w:val="00317B80"/>
    <w:rsid w:val="00317DC1"/>
    <w:rsid w:val="00320D0A"/>
    <w:rsid w:val="00321F11"/>
    <w:rsid w:val="0032255F"/>
    <w:rsid w:val="003229C9"/>
    <w:rsid w:val="0032314A"/>
    <w:rsid w:val="0032421C"/>
    <w:rsid w:val="003245EE"/>
    <w:rsid w:val="00324F2F"/>
    <w:rsid w:val="0032623F"/>
    <w:rsid w:val="00327152"/>
    <w:rsid w:val="0033053C"/>
    <w:rsid w:val="00331499"/>
    <w:rsid w:val="00331697"/>
    <w:rsid w:val="00331E6D"/>
    <w:rsid w:val="003326E4"/>
    <w:rsid w:val="003329EF"/>
    <w:rsid w:val="00332BF5"/>
    <w:rsid w:val="00333431"/>
    <w:rsid w:val="00334FDC"/>
    <w:rsid w:val="003351D7"/>
    <w:rsid w:val="00335985"/>
    <w:rsid w:val="00335E1D"/>
    <w:rsid w:val="00336637"/>
    <w:rsid w:val="00336C94"/>
    <w:rsid w:val="00336D73"/>
    <w:rsid w:val="00337565"/>
    <w:rsid w:val="00340A08"/>
    <w:rsid w:val="00341218"/>
    <w:rsid w:val="003412E0"/>
    <w:rsid w:val="00341359"/>
    <w:rsid w:val="003418BB"/>
    <w:rsid w:val="00341C45"/>
    <w:rsid w:val="0034335A"/>
    <w:rsid w:val="003434DE"/>
    <w:rsid w:val="00343E7F"/>
    <w:rsid w:val="00345852"/>
    <w:rsid w:val="003461E6"/>
    <w:rsid w:val="00346476"/>
    <w:rsid w:val="00346AEE"/>
    <w:rsid w:val="00346D1C"/>
    <w:rsid w:val="00350CC4"/>
    <w:rsid w:val="003511DE"/>
    <w:rsid w:val="00351F94"/>
    <w:rsid w:val="0035269C"/>
    <w:rsid w:val="00353A11"/>
    <w:rsid w:val="00355662"/>
    <w:rsid w:val="00355B28"/>
    <w:rsid w:val="00355FE8"/>
    <w:rsid w:val="003564D7"/>
    <w:rsid w:val="00356703"/>
    <w:rsid w:val="00360175"/>
    <w:rsid w:val="0036039F"/>
    <w:rsid w:val="003603E5"/>
    <w:rsid w:val="003606EA"/>
    <w:rsid w:val="003609A1"/>
    <w:rsid w:val="00361108"/>
    <w:rsid w:val="00361303"/>
    <w:rsid w:val="003618EF"/>
    <w:rsid w:val="0036231D"/>
    <w:rsid w:val="003633BA"/>
    <w:rsid w:val="00363477"/>
    <w:rsid w:val="0036360F"/>
    <w:rsid w:val="0036370A"/>
    <w:rsid w:val="00365061"/>
    <w:rsid w:val="00365432"/>
    <w:rsid w:val="00366AB9"/>
    <w:rsid w:val="00366D0B"/>
    <w:rsid w:val="00370431"/>
    <w:rsid w:val="00370B54"/>
    <w:rsid w:val="00371D88"/>
    <w:rsid w:val="00373B89"/>
    <w:rsid w:val="003746BB"/>
    <w:rsid w:val="003753CC"/>
    <w:rsid w:val="003758C1"/>
    <w:rsid w:val="00376FC9"/>
    <w:rsid w:val="0037753E"/>
    <w:rsid w:val="00377CC8"/>
    <w:rsid w:val="00377FD9"/>
    <w:rsid w:val="0038066E"/>
    <w:rsid w:val="0038187E"/>
    <w:rsid w:val="003820AE"/>
    <w:rsid w:val="0038234C"/>
    <w:rsid w:val="0038301F"/>
    <w:rsid w:val="0038304D"/>
    <w:rsid w:val="00384738"/>
    <w:rsid w:val="003853F5"/>
    <w:rsid w:val="003858FC"/>
    <w:rsid w:val="00385A41"/>
    <w:rsid w:val="00385CCF"/>
    <w:rsid w:val="00385D43"/>
    <w:rsid w:val="003875C8"/>
    <w:rsid w:val="00387A6D"/>
    <w:rsid w:val="00390B25"/>
    <w:rsid w:val="00391CF8"/>
    <w:rsid w:val="0039310C"/>
    <w:rsid w:val="00393126"/>
    <w:rsid w:val="00393872"/>
    <w:rsid w:val="00393A0F"/>
    <w:rsid w:val="00394275"/>
    <w:rsid w:val="003962A8"/>
    <w:rsid w:val="003967AE"/>
    <w:rsid w:val="00397A76"/>
    <w:rsid w:val="003A07C0"/>
    <w:rsid w:val="003A0E39"/>
    <w:rsid w:val="003A2016"/>
    <w:rsid w:val="003A2063"/>
    <w:rsid w:val="003A222B"/>
    <w:rsid w:val="003A29F3"/>
    <w:rsid w:val="003A442C"/>
    <w:rsid w:val="003A4570"/>
    <w:rsid w:val="003A47FF"/>
    <w:rsid w:val="003A5753"/>
    <w:rsid w:val="003A7044"/>
    <w:rsid w:val="003A708D"/>
    <w:rsid w:val="003A7388"/>
    <w:rsid w:val="003A7EE9"/>
    <w:rsid w:val="003B0377"/>
    <w:rsid w:val="003B5F0B"/>
    <w:rsid w:val="003B5F93"/>
    <w:rsid w:val="003B7A0F"/>
    <w:rsid w:val="003C07EE"/>
    <w:rsid w:val="003C0E71"/>
    <w:rsid w:val="003C1003"/>
    <w:rsid w:val="003C25BB"/>
    <w:rsid w:val="003C33A5"/>
    <w:rsid w:val="003C37C6"/>
    <w:rsid w:val="003C37F2"/>
    <w:rsid w:val="003C49EA"/>
    <w:rsid w:val="003C4BDF"/>
    <w:rsid w:val="003C4E4F"/>
    <w:rsid w:val="003C4EED"/>
    <w:rsid w:val="003C5512"/>
    <w:rsid w:val="003C62BC"/>
    <w:rsid w:val="003C65C5"/>
    <w:rsid w:val="003C67C0"/>
    <w:rsid w:val="003C6E80"/>
    <w:rsid w:val="003D0B28"/>
    <w:rsid w:val="003D117E"/>
    <w:rsid w:val="003D13C8"/>
    <w:rsid w:val="003D3E43"/>
    <w:rsid w:val="003D412E"/>
    <w:rsid w:val="003D5E61"/>
    <w:rsid w:val="003D60AE"/>
    <w:rsid w:val="003D62C1"/>
    <w:rsid w:val="003E002B"/>
    <w:rsid w:val="003E11C0"/>
    <w:rsid w:val="003E20B4"/>
    <w:rsid w:val="003E2115"/>
    <w:rsid w:val="003E29A0"/>
    <w:rsid w:val="003E37AC"/>
    <w:rsid w:val="003E4147"/>
    <w:rsid w:val="003E498E"/>
    <w:rsid w:val="003E4EB7"/>
    <w:rsid w:val="003E4F87"/>
    <w:rsid w:val="003E6B57"/>
    <w:rsid w:val="003E7476"/>
    <w:rsid w:val="003F0101"/>
    <w:rsid w:val="003F0612"/>
    <w:rsid w:val="003F0BA8"/>
    <w:rsid w:val="003F0C8A"/>
    <w:rsid w:val="003F2A34"/>
    <w:rsid w:val="003F3724"/>
    <w:rsid w:val="003F7130"/>
    <w:rsid w:val="003F7631"/>
    <w:rsid w:val="0040259C"/>
    <w:rsid w:val="00403215"/>
    <w:rsid w:val="00403AD3"/>
    <w:rsid w:val="004049F0"/>
    <w:rsid w:val="00404BA8"/>
    <w:rsid w:val="00410122"/>
    <w:rsid w:val="004122CE"/>
    <w:rsid w:val="0041287F"/>
    <w:rsid w:val="004133FE"/>
    <w:rsid w:val="004140E7"/>
    <w:rsid w:val="00415382"/>
    <w:rsid w:val="00415E69"/>
    <w:rsid w:val="004164E1"/>
    <w:rsid w:val="00416E17"/>
    <w:rsid w:val="00421CC4"/>
    <w:rsid w:val="0042353A"/>
    <w:rsid w:val="004235E2"/>
    <w:rsid w:val="00424045"/>
    <w:rsid w:val="00424E31"/>
    <w:rsid w:val="00424E5E"/>
    <w:rsid w:val="0042500F"/>
    <w:rsid w:val="0042509B"/>
    <w:rsid w:val="004253C2"/>
    <w:rsid w:val="00426B1C"/>
    <w:rsid w:val="00426F81"/>
    <w:rsid w:val="0043124B"/>
    <w:rsid w:val="00431A08"/>
    <w:rsid w:val="00432632"/>
    <w:rsid w:val="00432821"/>
    <w:rsid w:val="0043294D"/>
    <w:rsid w:val="0043331D"/>
    <w:rsid w:val="00433ED9"/>
    <w:rsid w:val="00435DEC"/>
    <w:rsid w:val="00440203"/>
    <w:rsid w:val="00446CF5"/>
    <w:rsid w:val="00447515"/>
    <w:rsid w:val="00447868"/>
    <w:rsid w:val="00452092"/>
    <w:rsid w:val="0045312A"/>
    <w:rsid w:val="00453184"/>
    <w:rsid w:val="004550AA"/>
    <w:rsid w:val="00455264"/>
    <w:rsid w:val="0045642C"/>
    <w:rsid w:val="00456834"/>
    <w:rsid w:val="004568E7"/>
    <w:rsid w:val="00457F70"/>
    <w:rsid w:val="00460591"/>
    <w:rsid w:val="004615D9"/>
    <w:rsid w:val="00463243"/>
    <w:rsid w:val="00463C4C"/>
    <w:rsid w:val="004665F7"/>
    <w:rsid w:val="00467046"/>
    <w:rsid w:val="00470EF3"/>
    <w:rsid w:val="00472984"/>
    <w:rsid w:val="00473024"/>
    <w:rsid w:val="00473C86"/>
    <w:rsid w:val="00474560"/>
    <w:rsid w:val="00474CB5"/>
    <w:rsid w:val="00474D42"/>
    <w:rsid w:val="00476691"/>
    <w:rsid w:val="0047710C"/>
    <w:rsid w:val="004776C2"/>
    <w:rsid w:val="00480DB7"/>
    <w:rsid w:val="00480E05"/>
    <w:rsid w:val="004829F6"/>
    <w:rsid w:val="00483A01"/>
    <w:rsid w:val="00484167"/>
    <w:rsid w:val="0048434C"/>
    <w:rsid w:val="00485AC9"/>
    <w:rsid w:val="00485EB4"/>
    <w:rsid w:val="00487177"/>
    <w:rsid w:val="00487784"/>
    <w:rsid w:val="00487A13"/>
    <w:rsid w:val="00490094"/>
    <w:rsid w:val="004916E1"/>
    <w:rsid w:val="00491AE5"/>
    <w:rsid w:val="004928DD"/>
    <w:rsid w:val="00492EF5"/>
    <w:rsid w:val="0049341A"/>
    <w:rsid w:val="0049375F"/>
    <w:rsid w:val="0049448C"/>
    <w:rsid w:val="00495DD4"/>
    <w:rsid w:val="00495FA7"/>
    <w:rsid w:val="00496C76"/>
    <w:rsid w:val="00496F16"/>
    <w:rsid w:val="00497699"/>
    <w:rsid w:val="004A0CCB"/>
    <w:rsid w:val="004A11FC"/>
    <w:rsid w:val="004A15C9"/>
    <w:rsid w:val="004A1694"/>
    <w:rsid w:val="004A3BC1"/>
    <w:rsid w:val="004A3FC0"/>
    <w:rsid w:val="004A5485"/>
    <w:rsid w:val="004A60F7"/>
    <w:rsid w:val="004A610D"/>
    <w:rsid w:val="004A7945"/>
    <w:rsid w:val="004B007D"/>
    <w:rsid w:val="004B3597"/>
    <w:rsid w:val="004B3973"/>
    <w:rsid w:val="004B400E"/>
    <w:rsid w:val="004B4042"/>
    <w:rsid w:val="004B4AD4"/>
    <w:rsid w:val="004B504B"/>
    <w:rsid w:val="004B5950"/>
    <w:rsid w:val="004B6855"/>
    <w:rsid w:val="004C0A9B"/>
    <w:rsid w:val="004C23F4"/>
    <w:rsid w:val="004C5EBD"/>
    <w:rsid w:val="004C6CAA"/>
    <w:rsid w:val="004C6E0F"/>
    <w:rsid w:val="004C72B3"/>
    <w:rsid w:val="004D0D20"/>
    <w:rsid w:val="004D20FE"/>
    <w:rsid w:val="004D2FDF"/>
    <w:rsid w:val="004D3161"/>
    <w:rsid w:val="004D431B"/>
    <w:rsid w:val="004D47C2"/>
    <w:rsid w:val="004D4BBA"/>
    <w:rsid w:val="004D554F"/>
    <w:rsid w:val="004D618B"/>
    <w:rsid w:val="004D75A1"/>
    <w:rsid w:val="004E0577"/>
    <w:rsid w:val="004E2AFB"/>
    <w:rsid w:val="004E3491"/>
    <w:rsid w:val="004E3D24"/>
    <w:rsid w:val="004E3E56"/>
    <w:rsid w:val="004E3FB5"/>
    <w:rsid w:val="004E4169"/>
    <w:rsid w:val="004E5013"/>
    <w:rsid w:val="004E559C"/>
    <w:rsid w:val="004E62EC"/>
    <w:rsid w:val="004E6BC7"/>
    <w:rsid w:val="004F0CEE"/>
    <w:rsid w:val="004F15AF"/>
    <w:rsid w:val="004F231F"/>
    <w:rsid w:val="004F364C"/>
    <w:rsid w:val="004F3C37"/>
    <w:rsid w:val="004F4122"/>
    <w:rsid w:val="004F4D51"/>
    <w:rsid w:val="004F6442"/>
    <w:rsid w:val="004F66D5"/>
    <w:rsid w:val="004F7D2C"/>
    <w:rsid w:val="005006BD"/>
    <w:rsid w:val="00501A3F"/>
    <w:rsid w:val="0050359E"/>
    <w:rsid w:val="00504FB3"/>
    <w:rsid w:val="0050687F"/>
    <w:rsid w:val="00506BA9"/>
    <w:rsid w:val="005075AA"/>
    <w:rsid w:val="00511038"/>
    <w:rsid w:val="0051176E"/>
    <w:rsid w:val="005221AD"/>
    <w:rsid w:val="00523196"/>
    <w:rsid w:val="00524AB5"/>
    <w:rsid w:val="005261E5"/>
    <w:rsid w:val="00526A79"/>
    <w:rsid w:val="00526CB6"/>
    <w:rsid w:val="00526F05"/>
    <w:rsid w:val="005274FE"/>
    <w:rsid w:val="0052793F"/>
    <w:rsid w:val="005319F2"/>
    <w:rsid w:val="00532442"/>
    <w:rsid w:val="00532E63"/>
    <w:rsid w:val="005333A7"/>
    <w:rsid w:val="00533FDC"/>
    <w:rsid w:val="005348C5"/>
    <w:rsid w:val="005354E1"/>
    <w:rsid w:val="00543941"/>
    <w:rsid w:val="0054532D"/>
    <w:rsid w:val="00545580"/>
    <w:rsid w:val="00545EE7"/>
    <w:rsid w:val="00546028"/>
    <w:rsid w:val="005462FD"/>
    <w:rsid w:val="0054662B"/>
    <w:rsid w:val="0054748C"/>
    <w:rsid w:val="00547596"/>
    <w:rsid w:val="0055167F"/>
    <w:rsid w:val="00551730"/>
    <w:rsid w:val="005521B1"/>
    <w:rsid w:val="005523C5"/>
    <w:rsid w:val="00553A56"/>
    <w:rsid w:val="00553DCA"/>
    <w:rsid w:val="0055468A"/>
    <w:rsid w:val="005555E3"/>
    <w:rsid w:val="00557003"/>
    <w:rsid w:val="005618DE"/>
    <w:rsid w:val="00562529"/>
    <w:rsid w:val="00563C05"/>
    <w:rsid w:val="0056666C"/>
    <w:rsid w:val="00566EF5"/>
    <w:rsid w:val="00567AB7"/>
    <w:rsid w:val="005703B0"/>
    <w:rsid w:val="00570888"/>
    <w:rsid w:val="00570E3B"/>
    <w:rsid w:val="00573F62"/>
    <w:rsid w:val="00574F5E"/>
    <w:rsid w:val="005757D2"/>
    <w:rsid w:val="00575AB5"/>
    <w:rsid w:val="005774FD"/>
    <w:rsid w:val="00577792"/>
    <w:rsid w:val="00577F66"/>
    <w:rsid w:val="00580289"/>
    <w:rsid w:val="005825A8"/>
    <w:rsid w:val="00582F21"/>
    <w:rsid w:val="005831F7"/>
    <w:rsid w:val="00584A53"/>
    <w:rsid w:val="00585534"/>
    <w:rsid w:val="005862D1"/>
    <w:rsid w:val="005902F4"/>
    <w:rsid w:val="00590F7F"/>
    <w:rsid w:val="0059242F"/>
    <w:rsid w:val="005925F6"/>
    <w:rsid w:val="00592EE2"/>
    <w:rsid w:val="005931EA"/>
    <w:rsid w:val="0059403F"/>
    <w:rsid w:val="005949A9"/>
    <w:rsid w:val="0059714C"/>
    <w:rsid w:val="00597D23"/>
    <w:rsid w:val="005A31C7"/>
    <w:rsid w:val="005A323A"/>
    <w:rsid w:val="005A35A9"/>
    <w:rsid w:val="005A36A9"/>
    <w:rsid w:val="005A4912"/>
    <w:rsid w:val="005A685E"/>
    <w:rsid w:val="005A6E81"/>
    <w:rsid w:val="005A711C"/>
    <w:rsid w:val="005A757F"/>
    <w:rsid w:val="005A788E"/>
    <w:rsid w:val="005A7DE3"/>
    <w:rsid w:val="005B0E6E"/>
    <w:rsid w:val="005B1D71"/>
    <w:rsid w:val="005B3ED1"/>
    <w:rsid w:val="005B40BB"/>
    <w:rsid w:val="005B425D"/>
    <w:rsid w:val="005B51BD"/>
    <w:rsid w:val="005B5504"/>
    <w:rsid w:val="005B5D2E"/>
    <w:rsid w:val="005B5D34"/>
    <w:rsid w:val="005B6457"/>
    <w:rsid w:val="005B6BEB"/>
    <w:rsid w:val="005C0594"/>
    <w:rsid w:val="005C24B8"/>
    <w:rsid w:val="005C2D9F"/>
    <w:rsid w:val="005C4D14"/>
    <w:rsid w:val="005C4D5F"/>
    <w:rsid w:val="005C4D92"/>
    <w:rsid w:val="005C4DF1"/>
    <w:rsid w:val="005C50DA"/>
    <w:rsid w:val="005C6A33"/>
    <w:rsid w:val="005D0ADA"/>
    <w:rsid w:val="005D14A8"/>
    <w:rsid w:val="005D1EC5"/>
    <w:rsid w:val="005D4BE9"/>
    <w:rsid w:val="005D58AA"/>
    <w:rsid w:val="005D5AAC"/>
    <w:rsid w:val="005D7C08"/>
    <w:rsid w:val="005E0A57"/>
    <w:rsid w:val="005E1039"/>
    <w:rsid w:val="005E3F40"/>
    <w:rsid w:val="005E41A5"/>
    <w:rsid w:val="005E4B83"/>
    <w:rsid w:val="005E538E"/>
    <w:rsid w:val="005E6756"/>
    <w:rsid w:val="005E678F"/>
    <w:rsid w:val="005F014E"/>
    <w:rsid w:val="005F0475"/>
    <w:rsid w:val="005F068F"/>
    <w:rsid w:val="005F0B77"/>
    <w:rsid w:val="005F1E9A"/>
    <w:rsid w:val="005F229E"/>
    <w:rsid w:val="005F261F"/>
    <w:rsid w:val="005F3E70"/>
    <w:rsid w:val="005F4648"/>
    <w:rsid w:val="005F4D37"/>
    <w:rsid w:val="005F5057"/>
    <w:rsid w:val="005F541A"/>
    <w:rsid w:val="005F5919"/>
    <w:rsid w:val="005F68A4"/>
    <w:rsid w:val="005F73FE"/>
    <w:rsid w:val="00600FEA"/>
    <w:rsid w:val="00601B14"/>
    <w:rsid w:val="00603C58"/>
    <w:rsid w:val="00603CB5"/>
    <w:rsid w:val="00604409"/>
    <w:rsid w:val="00604B2A"/>
    <w:rsid w:val="00605B15"/>
    <w:rsid w:val="006062DB"/>
    <w:rsid w:val="006076B0"/>
    <w:rsid w:val="00607E3F"/>
    <w:rsid w:val="0061016E"/>
    <w:rsid w:val="006111CD"/>
    <w:rsid w:val="00611DF7"/>
    <w:rsid w:val="00611E87"/>
    <w:rsid w:val="006125AC"/>
    <w:rsid w:val="00612934"/>
    <w:rsid w:val="00614B66"/>
    <w:rsid w:val="00614DF3"/>
    <w:rsid w:val="00615208"/>
    <w:rsid w:val="00617C79"/>
    <w:rsid w:val="0062100D"/>
    <w:rsid w:val="006219A9"/>
    <w:rsid w:val="006221A8"/>
    <w:rsid w:val="00623090"/>
    <w:rsid w:val="0062584C"/>
    <w:rsid w:val="006264BB"/>
    <w:rsid w:val="006267F7"/>
    <w:rsid w:val="00626E69"/>
    <w:rsid w:val="0062710D"/>
    <w:rsid w:val="0063045E"/>
    <w:rsid w:val="00630780"/>
    <w:rsid w:val="00631050"/>
    <w:rsid w:val="00631E77"/>
    <w:rsid w:val="006324BB"/>
    <w:rsid w:val="00636339"/>
    <w:rsid w:val="00636510"/>
    <w:rsid w:val="00636CA0"/>
    <w:rsid w:val="0064092B"/>
    <w:rsid w:val="006409D8"/>
    <w:rsid w:val="00640B1F"/>
    <w:rsid w:val="00641511"/>
    <w:rsid w:val="00642383"/>
    <w:rsid w:val="006433E4"/>
    <w:rsid w:val="00643C03"/>
    <w:rsid w:val="00645DE6"/>
    <w:rsid w:val="00647A71"/>
    <w:rsid w:val="0065046C"/>
    <w:rsid w:val="00650D41"/>
    <w:rsid w:val="00652B15"/>
    <w:rsid w:val="00652D1B"/>
    <w:rsid w:val="00654F5C"/>
    <w:rsid w:val="0065502F"/>
    <w:rsid w:val="00655681"/>
    <w:rsid w:val="00655944"/>
    <w:rsid w:val="006569E4"/>
    <w:rsid w:val="00656ABB"/>
    <w:rsid w:val="006607B5"/>
    <w:rsid w:val="00660E67"/>
    <w:rsid w:val="00663452"/>
    <w:rsid w:val="00664832"/>
    <w:rsid w:val="0066484B"/>
    <w:rsid w:val="00664AE9"/>
    <w:rsid w:val="00664BFE"/>
    <w:rsid w:val="006651BC"/>
    <w:rsid w:val="00665408"/>
    <w:rsid w:val="0066561E"/>
    <w:rsid w:val="00667144"/>
    <w:rsid w:val="0066719D"/>
    <w:rsid w:val="006705D4"/>
    <w:rsid w:val="00670817"/>
    <w:rsid w:val="006717BD"/>
    <w:rsid w:val="00671CF1"/>
    <w:rsid w:val="006738B6"/>
    <w:rsid w:val="00674264"/>
    <w:rsid w:val="00674855"/>
    <w:rsid w:val="0067496A"/>
    <w:rsid w:val="00674DFB"/>
    <w:rsid w:val="006751FC"/>
    <w:rsid w:val="00677A3A"/>
    <w:rsid w:val="006807C9"/>
    <w:rsid w:val="006857A0"/>
    <w:rsid w:val="006862CB"/>
    <w:rsid w:val="00686D77"/>
    <w:rsid w:val="00690854"/>
    <w:rsid w:val="00691EC8"/>
    <w:rsid w:val="00692031"/>
    <w:rsid w:val="006927F0"/>
    <w:rsid w:val="006928D1"/>
    <w:rsid w:val="0069341A"/>
    <w:rsid w:val="0069444C"/>
    <w:rsid w:val="0069514D"/>
    <w:rsid w:val="006958EA"/>
    <w:rsid w:val="00695B49"/>
    <w:rsid w:val="00695D6D"/>
    <w:rsid w:val="006961F6"/>
    <w:rsid w:val="006965CA"/>
    <w:rsid w:val="006969D2"/>
    <w:rsid w:val="006974E8"/>
    <w:rsid w:val="006A1759"/>
    <w:rsid w:val="006A177E"/>
    <w:rsid w:val="006A1A72"/>
    <w:rsid w:val="006A2011"/>
    <w:rsid w:val="006A3D14"/>
    <w:rsid w:val="006A40DF"/>
    <w:rsid w:val="006A4683"/>
    <w:rsid w:val="006A4DA6"/>
    <w:rsid w:val="006A4DCE"/>
    <w:rsid w:val="006A6A83"/>
    <w:rsid w:val="006A6BEC"/>
    <w:rsid w:val="006A742B"/>
    <w:rsid w:val="006A7E32"/>
    <w:rsid w:val="006B0EC5"/>
    <w:rsid w:val="006B1345"/>
    <w:rsid w:val="006B28ED"/>
    <w:rsid w:val="006B47F9"/>
    <w:rsid w:val="006B4AC9"/>
    <w:rsid w:val="006B4E51"/>
    <w:rsid w:val="006B6F1C"/>
    <w:rsid w:val="006C0468"/>
    <w:rsid w:val="006C0B57"/>
    <w:rsid w:val="006C0BE2"/>
    <w:rsid w:val="006C1746"/>
    <w:rsid w:val="006C1DAA"/>
    <w:rsid w:val="006C290A"/>
    <w:rsid w:val="006C302E"/>
    <w:rsid w:val="006C47A2"/>
    <w:rsid w:val="006C6C5E"/>
    <w:rsid w:val="006C72C8"/>
    <w:rsid w:val="006C76B0"/>
    <w:rsid w:val="006D04EE"/>
    <w:rsid w:val="006D07C0"/>
    <w:rsid w:val="006D0FCA"/>
    <w:rsid w:val="006D1054"/>
    <w:rsid w:val="006D113A"/>
    <w:rsid w:val="006D2F7D"/>
    <w:rsid w:val="006D3566"/>
    <w:rsid w:val="006D3BAF"/>
    <w:rsid w:val="006D5145"/>
    <w:rsid w:val="006D527C"/>
    <w:rsid w:val="006E1C68"/>
    <w:rsid w:val="006E1FB8"/>
    <w:rsid w:val="006E264F"/>
    <w:rsid w:val="006E3762"/>
    <w:rsid w:val="006E38BB"/>
    <w:rsid w:val="006E38E8"/>
    <w:rsid w:val="006E407B"/>
    <w:rsid w:val="006E418B"/>
    <w:rsid w:val="006E54A8"/>
    <w:rsid w:val="006E6474"/>
    <w:rsid w:val="006E6C91"/>
    <w:rsid w:val="006E7CFF"/>
    <w:rsid w:val="006F3B70"/>
    <w:rsid w:val="006F46A4"/>
    <w:rsid w:val="006F48D5"/>
    <w:rsid w:val="006F54E5"/>
    <w:rsid w:val="006F578E"/>
    <w:rsid w:val="006F7DB2"/>
    <w:rsid w:val="00700718"/>
    <w:rsid w:val="00700734"/>
    <w:rsid w:val="00704282"/>
    <w:rsid w:val="00704C6D"/>
    <w:rsid w:val="00706BDD"/>
    <w:rsid w:val="0071020D"/>
    <w:rsid w:val="00710724"/>
    <w:rsid w:val="00710CA4"/>
    <w:rsid w:val="0071147A"/>
    <w:rsid w:val="00713665"/>
    <w:rsid w:val="00713934"/>
    <w:rsid w:val="00713F4B"/>
    <w:rsid w:val="007145EB"/>
    <w:rsid w:val="00715B7D"/>
    <w:rsid w:val="007163A7"/>
    <w:rsid w:val="0071702E"/>
    <w:rsid w:val="007173B1"/>
    <w:rsid w:val="007201D5"/>
    <w:rsid w:val="007210D6"/>
    <w:rsid w:val="00722A36"/>
    <w:rsid w:val="007244DA"/>
    <w:rsid w:val="00724A8E"/>
    <w:rsid w:val="00724C3E"/>
    <w:rsid w:val="007261D5"/>
    <w:rsid w:val="0072644E"/>
    <w:rsid w:val="00726CCB"/>
    <w:rsid w:val="0073098C"/>
    <w:rsid w:val="00730AC1"/>
    <w:rsid w:val="00730C85"/>
    <w:rsid w:val="0073143F"/>
    <w:rsid w:val="007314E9"/>
    <w:rsid w:val="007317A1"/>
    <w:rsid w:val="00731FF4"/>
    <w:rsid w:val="00732327"/>
    <w:rsid w:val="007325D8"/>
    <w:rsid w:val="0073319B"/>
    <w:rsid w:val="0073470F"/>
    <w:rsid w:val="007361F7"/>
    <w:rsid w:val="00736ED1"/>
    <w:rsid w:val="007370E6"/>
    <w:rsid w:val="007379BE"/>
    <w:rsid w:val="00737BF6"/>
    <w:rsid w:val="007401D9"/>
    <w:rsid w:val="007402B6"/>
    <w:rsid w:val="00740547"/>
    <w:rsid w:val="00741009"/>
    <w:rsid w:val="00741FFF"/>
    <w:rsid w:val="007423DB"/>
    <w:rsid w:val="007426CB"/>
    <w:rsid w:val="00744DA0"/>
    <w:rsid w:val="00744E03"/>
    <w:rsid w:val="00745D3B"/>
    <w:rsid w:val="00746D65"/>
    <w:rsid w:val="00747844"/>
    <w:rsid w:val="00751F46"/>
    <w:rsid w:val="007532E4"/>
    <w:rsid w:val="00753531"/>
    <w:rsid w:val="00754626"/>
    <w:rsid w:val="00760D69"/>
    <w:rsid w:val="00761E59"/>
    <w:rsid w:val="007621F0"/>
    <w:rsid w:val="0076283D"/>
    <w:rsid w:val="0076300D"/>
    <w:rsid w:val="0076304A"/>
    <w:rsid w:val="00763EBB"/>
    <w:rsid w:val="00764EFC"/>
    <w:rsid w:val="00765A6C"/>
    <w:rsid w:val="00765E33"/>
    <w:rsid w:val="007664D7"/>
    <w:rsid w:val="007674C2"/>
    <w:rsid w:val="0077059F"/>
    <w:rsid w:val="007713EC"/>
    <w:rsid w:val="00773CF0"/>
    <w:rsid w:val="00775A46"/>
    <w:rsid w:val="00776EFD"/>
    <w:rsid w:val="00777AA0"/>
    <w:rsid w:val="00780BA8"/>
    <w:rsid w:val="00780EBF"/>
    <w:rsid w:val="00781A35"/>
    <w:rsid w:val="00783314"/>
    <w:rsid w:val="0078397D"/>
    <w:rsid w:val="00784276"/>
    <w:rsid w:val="007846F1"/>
    <w:rsid w:val="00785334"/>
    <w:rsid w:val="007864F1"/>
    <w:rsid w:val="00786F67"/>
    <w:rsid w:val="0078761E"/>
    <w:rsid w:val="00787AF9"/>
    <w:rsid w:val="007917DC"/>
    <w:rsid w:val="007929FB"/>
    <w:rsid w:val="00792B17"/>
    <w:rsid w:val="00792F51"/>
    <w:rsid w:val="00795EB8"/>
    <w:rsid w:val="00795F8D"/>
    <w:rsid w:val="007A06C6"/>
    <w:rsid w:val="007A0D8F"/>
    <w:rsid w:val="007A0F84"/>
    <w:rsid w:val="007A10AE"/>
    <w:rsid w:val="007A1C9B"/>
    <w:rsid w:val="007A25D2"/>
    <w:rsid w:val="007A35E9"/>
    <w:rsid w:val="007A469F"/>
    <w:rsid w:val="007A4BB6"/>
    <w:rsid w:val="007A4CBF"/>
    <w:rsid w:val="007A543B"/>
    <w:rsid w:val="007A76C0"/>
    <w:rsid w:val="007A76FA"/>
    <w:rsid w:val="007B3D68"/>
    <w:rsid w:val="007B4481"/>
    <w:rsid w:val="007B6A0E"/>
    <w:rsid w:val="007B6AB9"/>
    <w:rsid w:val="007B7206"/>
    <w:rsid w:val="007B7238"/>
    <w:rsid w:val="007B7C6F"/>
    <w:rsid w:val="007C057C"/>
    <w:rsid w:val="007C11AC"/>
    <w:rsid w:val="007C19C5"/>
    <w:rsid w:val="007C1CA0"/>
    <w:rsid w:val="007C1CF0"/>
    <w:rsid w:val="007C3519"/>
    <w:rsid w:val="007C405E"/>
    <w:rsid w:val="007C431E"/>
    <w:rsid w:val="007C5414"/>
    <w:rsid w:val="007C5766"/>
    <w:rsid w:val="007C57E1"/>
    <w:rsid w:val="007C739D"/>
    <w:rsid w:val="007D1E69"/>
    <w:rsid w:val="007D242B"/>
    <w:rsid w:val="007D27FF"/>
    <w:rsid w:val="007D2949"/>
    <w:rsid w:val="007D2CE5"/>
    <w:rsid w:val="007D2CF3"/>
    <w:rsid w:val="007D3B5F"/>
    <w:rsid w:val="007D5484"/>
    <w:rsid w:val="007D5AE1"/>
    <w:rsid w:val="007D5DD1"/>
    <w:rsid w:val="007D5E2C"/>
    <w:rsid w:val="007D620B"/>
    <w:rsid w:val="007D6DFF"/>
    <w:rsid w:val="007E0013"/>
    <w:rsid w:val="007E1BD6"/>
    <w:rsid w:val="007E470A"/>
    <w:rsid w:val="007E510F"/>
    <w:rsid w:val="007E541F"/>
    <w:rsid w:val="007E58CB"/>
    <w:rsid w:val="007E6943"/>
    <w:rsid w:val="007E75AC"/>
    <w:rsid w:val="007F0B51"/>
    <w:rsid w:val="007F1339"/>
    <w:rsid w:val="007F1987"/>
    <w:rsid w:val="008010E5"/>
    <w:rsid w:val="00803604"/>
    <w:rsid w:val="00803D47"/>
    <w:rsid w:val="008040D2"/>
    <w:rsid w:val="00805056"/>
    <w:rsid w:val="008060CA"/>
    <w:rsid w:val="00806139"/>
    <w:rsid w:val="008068DA"/>
    <w:rsid w:val="00806D9F"/>
    <w:rsid w:val="00806DF2"/>
    <w:rsid w:val="00806EF0"/>
    <w:rsid w:val="008073A2"/>
    <w:rsid w:val="00807D22"/>
    <w:rsid w:val="00810274"/>
    <w:rsid w:val="00812DBD"/>
    <w:rsid w:val="0081492E"/>
    <w:rsid w:val="00814B4C"/>
    <w:rsid w:val="0081528B"/>
    <w:rsid w:val="00815D66"/>
    <w:rsid w:val="008162FE"/>
    <w:rsid w:val="0081661A"/>
    <w:rsid w:val="00816F6C"/>
    <w:rsid w:val="00821ECE"/>
    <w:rsid w:val="008221C8"/>
    <w:rsid w:val="00824364"/>
    <w:rsid w:val="00825243"/>
    <w:rsid w:val="00825E16"/>
    <w:rsid w:val="00827AD6"/>
    <w:rsid w:val="00827DF6"/>
    <w:rsid w:val="00830BAA"/>
    <w:rsid w:val="00830FAD"/>
    <w:rsid w:val="008318B0"/>
    <w:rsid w:val="0083300C"/>
    <w:rsid w:val="0083377F"/>
    <w:rsid w:val="00834815"/>
    <w:rsid w:val="00834A31"/>
    <w:rsid w:val="00834F5E"/>
    <w:rsid w:val="008354D6"/>
    <w:rsid w:val="0083561F"/>
    <w:rsid w:val="00835665"/>
    <w:rsid w:val="00835B42"/>
    <w:rsid w:val="00836B38"/>
    <w:rsid w:val="008401FB"/>
    <w:rsid w:val="00841A0D"/>
    <w:rsid w:val="00842CA8"/>
    <w:rsid w:val="008441CB"/>
    <w:rsid w:val="00846646"/>
    <w:rsid w:val="008472F0"/>
    <w:rsid w:val="00851CA4"/>
    <w:rsid w:val="00853949"/>
    <w:rsid w:val="00854A28"/>
    <w:rsid w:val="00854C5A"/>
    <w:rsid w:val="008551FE"/>
    <w:rsid w:val="00855B33"/>
    <w:rsid w:val="008573A7"/>
    <w:rsid w:val="00857D14"/>
    <w:rsid w:val="00860B05"/>
    <w:rsid w:val="00862757"/>
    <w:rsid w:val="00862BD8"/>
    <w:rsid w:val="0086530D"/>
    <w:rsid w:val="00866EC0"/>
    <w:rsid w:val="00866FC4"/>
    <w:rsid w:val="008677C6"/>
    <w:rsid w:val="00867CA8"/>
    <w:rsid w:val="00870724"/>
    <w:rsid w:val="00870AEF"/>
    <w:rsid w:val="0087265C"/>
    <w:rsid w:val="00872CDA"/>
    <w:rsid w:val="00873F7D"/>
    <w:rsid w:val="008741BE"/>
    <w:rsid w:val="008752DF"/>
    <w:rsid w:val="00875887"/>
    <w:rsid w:val="00875AE5"/>
    <w:rsid w:val="0087700E"/>
    <w:rsid w:val="0088201C"/>
    <w:rsid w:val="0088223B"/>
    <w:rsid w:val="008825A8"/>
    <w:rsid w:val="00882D9C"/>
    <w:rsid w:val="00883979"/>
    <w:rsid w:val="00884073"/>
    <w:rsid w:val="008907A9"/>
    <w:rsid w:val="00890B29"/>
    <w:rsid w:val="00891349"/>
    <w:rsid w:val="00892226"/>
    <w:rsid w:val="00892496"/>
    <w:rsid w:val="00892D35"/>
    <w:rsid w:val="008946D5"/>
    <w:rsid w:val="00895325"/>
    <w:rsid w:val="00895950"/>
    <w:rsid w:val="00895DC1"/>
    <w:rsid w:val="00896DE9"/>
    <w:rsid w:val="008A050E"/>
    <w:rsid w:val="008A0D02"/>
    <w:rsid w:val="008A1B67"/>
    <w:rsid w:val="008A36CD"/>
    <w:rsid w:val="008A3ED9"/>
    <w:rsid w:val="008A5A12"/>
    <w:rsid w:val="008A7309"/>
    <w:rsid w:val="008B0D63"/>
    <w:rsid w:val="008B1621"/>
    <w:rsid w:val="008B17E5"/>
    <w:rsid w:val="008B1EB8"/>
    <w:rsid w:val="008B27F1"/>
    <w:rsid w:val="008B2A85"/>
    <w:rsid w:val="008B2CF1"/>
    <w:rsid w:val="008B3522"/>
    <w:rsid w:val="008B3534"/>
    <w:rsid w:val="008B5037"/>
    <w:rsid w:val="008B54DA"/>
    <w:rsid w:val="008C0CC1"/>
    <w:rsid w:val="008C1003"/>
    <w:rsid w:val="008C1071"/>
    <w:rsid w:val="008C39C0"/>
    <w:rsid w:val="008C5C34"/>
    <w:rsid w:val="008C68DF"/>
    <w:rsid w:val="008D07A1"/>
    <w:rsid w:val="008D15B9"/>
    <w:rsid w:val="008D1E8C"/>
    <w:rsid w:val="008D5C51"/>
    <w:rsid w:val="008D7234"/>
    <w:rsid w:val="008D7E41"/>
    <w:rsid w:val="008E0443"/>
    <w:rsid w:val="008E2165"/>
    <w:rsid w:val="008E2F4F"/>
    <w:rsid w:val="008E4C55"/>
    <w:rsid w:val="008E5986"/>
    <w:rsid w:val="008E71C8"/>
    <w:rsid w:val="008F1483"/>
    <w:rsid w:val="008F19E2"/>
    <w:rsid w:val="008F19F8"/>
    <w:rsid w:val="008F1A5D"/>
    <w:rsid w:val="008F2855"/>
    <w:rsid w:val="008F2D72"/>
    <w:rsid w:val="008F3D32"/>
    <w:rsid w:val="008F3D66"/>
    <w:rsid w:val="008F4DA8"/>
    <w:rsid w:val="008F5686"/>
    <w:rsid w:val="008F6A75"/>
    <w:rsid w:val="008F74B8"/>
    <w:rsid w:val="00900A2F"/>
    <w:rsid w:val="009016A4"/>
    <w:rsid w:val="009031E3"/>
    <w:rsid w:val="009034E5"/>
    <w:rsid w:val="009049ED"/>
    <w:rsid w:val="00905046"/>
    <w:rsid w:val="009061C2"/>
    <w:rsid w:val="00906589"/>
    <w:rsid w:val="0091268A"/>
    <w:rsid w:val="0091343C"/>
    <w:rsid w:val="00914393"/>
    <w:rsid w:val="0091444B"/>
    <w:rsid w:val="00914D26"/>
    <w:rsid w:val="00914FBE"/>
    <w:rsid w:val="00916C2B"/>
    <w:rsid w:val="009175F0"/>
    <w:rsid w:val="00917ACA"/>
    <w:rsid w:val="00917CFA"/>
    <w:rsid w:val="0092251C"/>
    <w:rsid w:val="0092311A"/>
    <w:rsid w:val="009251FF"/>
    <w:rsid w:val="009254AC"/>
    <w:rsid w:val="00926815"/>
    <w:rsid w:val="00927697"/>
    <w:rsid w:val="00931379"/>
    <w:rsid w:val="00931C57"/>
    <w:rsid w:val="00932775"/>
    <w:rsid w:val="009329C2"/>
    <w:rsid w:val="00933257"/>
    <w:rsid w:val="009333A7"/>
    <w:rsid w:val="0093346C"/>
    <w:rsid w:val="00934A1B"/>
    <w:rsid w:val="00935E1E"/>
    <w:rsid w:val="009365A7"/>
    <w:rsid w:val="00936904"/>
    <w:rsid w:val="00936B50"/>
    <w:rsid w:val="00940184"/>
    <w:rsid w:val="009408B3"/>
    <w:rsid w:val="00940ABC"/>
    <w:rsid w:val="009414B2"/>
    <w:rsid w:val="00941597"/>
    <w:rsid w:val="0094345F"/>
    <w:rsid w:val="0094356A"/>
    <w:rsid w:val="009443BE"/>
    <w:rsid w:val="00944832"/>
    <w:rsid w:val="00945EA3"/>
    <w:rsid w:val="00950125"/>
    <w:rsid w:val="0095163E"/>
    <w:rsid w:val="00951B60"/>
    <w:rsid w:val="009521BF"/>
    <w:rsid w:val="00952667"/>
    <w:rsid w:val="009526DB"/>
    <w:rsid w:val="00952F2C"/>
    <w:rsid w:val="00953DC6"/>
    <w:rsid w:val="009543EA"/>
    <w:rsid w:val="00954694"/>
    <w:rsid w:val="009546B4"/>
    <w:rsid w:val="00954A57"/>
    <w:rsid w:val="0095513A"/>
    <w:rsid w:val="00955175"/>
    <w:rsid w:val="009568ED"/>
    <w:rsid w:val="00956FCE"/>
    <w:rsid w:val="00957653"/>
    <w:rsid w:val="009603A7"/>
    <w:rsid w:val="00960778"/>
    <w:rsid w:val="00961353"/>
    <w:rsid w:val="00961C27"/>
    <w:rsid w:val="00961D7E"/>
    <w:rsid w:val="00964354"/>
    <w:rsid w:val="0096487D"/>
    <w:rsid w:val="00967156"/>
    <w:rsid w:val="00967E5A"/>
    <w:rsid w:val="00970DA7"/>
    <w:rsid w:val="00972757"/>
    <w:rsid w:val="009729B6"/>
    <w:rsid w:val="00976065"/>
    <w:rsid w:val="0097663E"/>
    <w:rsid w:val="009818C0"/>
    <w:rsid w:val="00982B2B"/>
    <w:rsid w:val="0098415F"/>
    <w:rsid w:val="00984647"/>
    <w:rsid w:val="00985702"/>
    <w:rsid w:val="00985764"/>
    <w:rsid w:val="00985D53"/>
    <w:rsid w:val="00986689"/>
    <w:rsid w:val="00987236"/>
    <w:rsid w:val="009873BA"/>
    <w:rsid w:val="0099042F"/>
    <w:rsid w:val="009916E1"/>
    <w:rsid w:val="009936BA"/>
    <w:rsid w:val="00996185"/>
    <w:rsid w:val="009A0AC1"/>
    <w:rsid w:val="009A1EAA"/>
    <w:rsid w:val="009A28AF"/>
    <w:rsid w:val="009A2D4D"/>
    <w:rsid w:val="009A3AE0"/>
    <w:rsid w:val="009A442F"/>
    <w:rsid w:val="009A56ED"/>
    <w:rsid w:val="009A6C15"/>
    <w:rsid w:val="009B09C8"/>
    <w:rsid w:val="009B1241"/>
    <w:rsid w:val="009B297E"/>
    <w:rsid w:val="009B2F50"/>
    <w:rsid w:val="009B4B25"/>
    <w:rsid w:val="009B537A"/>
    <w:rsid w:val="009B61DD"/>
    <w:rsid w:val="009C029B"/>
    <w:rsid w:val="009C2AB4"/>
    <w:rsid w:val="009C3F30"/>
    <w:rsid w:val="009C486C"/>
    <w:rsid w:val="009C57B7"/>
    <w:rsid w:val="009C5B28"/>
    <w:rsid w:val="009C5B79"/>
    <w:rsid w:val="009C78DA"/>
    <w:rsid w:val="009D2269"/>
    <w:rsid w:val="009D386D"/>
    <w:rsid w:val="009D4387"/>
    <w:rsid w:val="009D590B"/>
    <w:rsid w:val="009D6F24"/>
    <w:rsid w:val="009E01F0"/>
    <w:rsid w:val="009E0B5C"/>
    <w:rsid w:val="009E22F0"/>
    <w:rsid w:val="009E45AD"/>
    <w:rsid w:val="009E51EB"/>
    <w:rsid w:val="009E7457"/>
    <w:rsid w:val="009E76E8"/>
    <w:rsid w:val="009E77E9"/>
    <w:rsid w:val="009F0BF2"/>
    <w:rsid w:val="009F5C74"/>
    <w:rsid w:val="009F6D69"/>
    <w:rsid w:val="009F7316"/>
    <w:rsid w:val="009F7B47"/>
    <w:rsid w:val="009F7EEA"/>
    <w:rsid w:val="00A00226"/>
    <w:rsid w:val="00A00BA0"/>
    <w:rsid w:val="00A025FE"/>
    <w:rsid w:val="00A0318D"/>
    <w:rsid w:val="00A05963"/>
    <w:rsid w:val="00A05C27"/>
    <w:rsid w:val="00A06EFC"/>
    <w:rsid w:val="00A07185"/>
    <w:rsid w:val="00A07458"/>
    <w:rsid w:val="00A074D7"/>
    <w:rsid w:val="00A10CB1"/>
    <w:rsid w:val="00A1114A"/>
    <w:rsid w:val="00A11237"/>
    <w:rsid w:val="00A11646"/>
    <w:rsid w:val="00A11CD4"/>
    <w:rsid w:val="00A134FF"/>
    <w:rsid w:val="00A13E4D"/>
    <w:rsid w:val="00A14012"/>
    <w:rsid w:val="00A14279"/>
    <w:rsid w:val="00A14676"/>
    <w:rsid w:val="00A14B53"/>
    <w:rsid w:val="00A1503D"/>
    <w:rsid w:val="00A16445"/>
    <w:rsid w:val="00A203C9"/>
    <w:rsid w:val="00A20661"/>
    <w:rsid w:val="00A21674"/>
    <w:rsid w:val="00A23990"/>
    <w:rsid w:val="00A2475A"/>
    <w:rsid w:val="00A24B73"/>
    <w:rsid w:val="00A24BBC"/>
    <w:rsid w:val="00A252E7"/>
    <w:rsid w:val="00A2622D"/>
    <w:rsid w:val="00A266FC"/>
    <w:rsid w:val="00A303CD"/>
    <w:rsid w:val="00A30FC1"/>
    <w:rsid w:val="00A3226D"/>
    <w:rsid w:val="00A33FC8"/>
    <w:rsid w:val="00A355DD"/>
    <w:rsid w:val="00A36A44"/>
    <w:rsid w:val="00A37264"/>
    <w:rsid w:val="00A37B91"/>
    <w:rsid w:val="00A4112F"/>
    <w:rsid w:val="00A411A6"/>
    <w:rsid w:val="00A41343"/>
    <w:rsid w:val="00A41484"/>
    <w:rsid w:val="00A41AC4"/>
    <w:rsid w:val="00A4255C"/>
    <w:rsid w:val="00A43220"/>
    <w:rsid w:val="00A447D9"/>
    <w:rsid w:val="00A46497"/>
    <w:rsid w:val="00A47788"/>
    <w:rsid w:val="00A47DF2"/>
    <w:rsid w:val="00A55692"/>
    <w:rsid w:val="00A5679A"/>
    <w:rsid w:val="00A572FF"/>
    <w:rsid w:val="00A57B29"/>
    <w:rsid w:val="00A61EC2"/>
    <w:rsid w:val="00A6220A"/>
    <w:rsid w:val="00A635FF"/>
    <w:rsid w:val="00A638F0"/>
    <w:rsid w:val="00A63B84"/>
    <w:rsid w:val="00A63C56"/>
    <w:rsid w:val="00A65A3C"/>
    <w:rsid w:val="00A67B1F"/>
    <w:rsid w:val="00A67D61"/>
    <w:rsid w:val="00A7006B"/>
    <w:rsid w:val="00A70A1D"/>
    <w:rsid w:val="00A72A3B"/>
    <w:rsid w:val="00A72FD1"/>
    <w:rsid w:val="00A77CA4"/>
    <w:rsid w:val="00A805DC"/>
    <w:rsid w:val="00A818A4"/>
    <w:rsid w:val="00A81CB6"/>
    <w:rsid w:val="00A8260D"/>
    <w:rsid w:val="00A82A69"/>
    <w:rsid w:val="00A8459C"/>
    <w:rsid w:val="00A84B3F"/>
    <w:rsid w:val="00A84EBD"/>
    <w:rsid w:val="00A86B35"/>
    <w:rsid w:val="00A87BC2"/>
    <w:rsid w:val="00A90833"/>
    <w:rsid w:val="00A916CB"/>
    <w:rsid w:val="00A917F7"/>
    <w:rsid w:val="00A91BA9"/>
    <w:rsid w:val="00A91DA3"/>
    <w:rsid w:val="00A9345E"/>
    <w:rsid w:val="00A9397C"/>
    <w:rsid w:val="00A94DF0"/>
    <w:rsid w:val="00A9507F"/>
    <w:rsid w:val="00A950A8"/>
    <w:rsid w:val="00A95F9A"/>
    <w:rsid w:val="00A9636B"/>
    <w:rsid w:val="00A96508"/>
    <w:rsid w:val="00A97EDE"/>
    <w:rsid w:val="00AA148A"/>
    <w:rsid w:val="00AA1D37"/>
    <w:rsid w:val="00AA2A1B"/>
    <w:rsid w:val="00AA2A5F"/>
    <w:rsid w:val="00AA345C"/>
    <w:rsid w:val="00AA4417"/>
    <w:rsid w:val="00AA79CB"/>
    <w:rsid w:val="00AB0037"/>
    <w:rsid w:val="00AB0072"/>
    <w:rsid w:val="00AB0402"/>
    <w:rsid w:val="00AB0B07"/>
    <w:rsid w:val="00AB20E6"/>
    <w:rsid w:val="00AB220E"/>
    <w:rsid w:val="00AB4288"/>
    <w:rsid w:val="00AB4403"/>
    <w:rsid w:val="00AB4C25"/>
    <w:rsid w:val="00AB68EC"/>
    <w:rsid w:val="00AB6D3D"/>
    <w:rsid w:val="00AB703D"/>
    <w:rsid w:val="00AB7059"/>
    <w:rsid w:val="00AB7DE0"/>
    <w:rsid w:val="00AC0190"/>
    <w:rsid w:val="00AC2F86"/>
    <w:rsid w:val="00AC3312"/>
    <w:rsid w:val="00AC3C03"/>
    <w:rsid w:val="00AC5418"/>
    <w:rsid w:val="00AC65F9"/>
    <w:rsid w:val="00AC7DDF"/>
    <w:rsid w:val="00AD11A2"/>
    <w:rsid w:val="00AD15EA"/>
    <w:rsid w:val="00AD1BCB"/>
    <w:rsid w:val="00AD4FC1"/>
    <w:rsid w:val="00AD5A0B"/>
    <w:rsid w:val="00AD5D07"/>
    <w:rsid w:val="00AD6CB1"/>
    <w:rsid w:val="00AD6EA7"/>
    <w:rsid w:val="00AD7D3D"/>
    <w:rsid w:val="00AD7F0F"/>
    <w:rsid w:val="00AE04F7"/>
    <w:rsid w:val="00AE0607"/>
    <w:rsid w:val="00AE13D7"/>
    <w:rsid w:val="00AE22AB"/>
    <w:rsid w:val="00AE2837"/>
    <w:rsid w:val="00AE319D"/>
    <w:rsid w:val="00AE5E54"/>
    <w:rsid w:val="00AE5FDD"/>
    <w:rsid w:val="00AE6E0D"/>
    <w:rsid w:val="00AE7601"/>
    <w:rsid w:val="00AF09A7"/>
    <w:rsid w:val="00AF2757"/>
    <w:rsid w:val="00AF3CAC"/>
    <w:rsid w:val="00AF3D64"/>
    <w:rsid w:val="00AF43E5"/>
    <w:rsid w:val="00AF45DC"/>
    <w:rsid w:val="00AF5757"/>
    <w:rsid w:val="00AF5F39"/>
    <w:rsid w:val="00AF7CF9"/>
    <w:rsid w:val="00B009A2"/>
    <w:rsid w:val="00B00CCD"/>
    <w:rsid w:val="00B00CF4"/>
    <w:rsid w:val="00B01257"/>
    <w:rsid w:val="00B01FED"/>
    <w:rsid w:val="00B02958"/>
    <w:rsid w:val="00B02AB7"/>
    <w:rsid w:val="00B04370"/>
    <w:rsid w:val="00B04B9B"/>
    <w:rsid w:val="00B04FF0"/>
    <w:rsid w:val="00B06724"/>
    <w:rsid w:val="00B10A0D"/>
    <w:rsid w:val="00B11FA0"/>
    <w:rsid w:val="00B13EBF"/>
    <w:rsid w:val="00B15E94"/>
    <w:rsid w:val="00B21F2E"/>
    <w:rsid w:val="00B21F3D"/>
    <w:rsid w:val="00B221AA"/>
    <w:rsid w:val="00B228DE"/>
    <w:rsid w:val="00B236AA"/>
    <w:rsid w:val="00B23BF2"/>
    <w:rsid w:val="00B2576E"/>
    <w:rsid w:val="00B25F08"/>
    <w:rsid w:val="00B26470"/>
    <w:rsid w:val="00B27437"/>
    <w:rsid w:val="00B30B9A"/>
    <w:rsid w:val="00B32D30"/>
    <w:rsid w:val="00B331DC"/>
    <w:rsid w:val="00B336DD"/>
    <w:rsid w:val="00B34A58"/>
    <w:rsid w:val="00B35A0C"/>
    <w:rsid w:val="00B35FD0"/>
    <w:rsid w:val="00B36815"/>
    <w:rsid w:val="00B37619"/>
    <w:rsid w:val="00B376EB"/>
    <w:rsid w:val="00B37CDA"/>
    <w:rsid w:val="00B37FE0"/>
    <w:rsid w:val="00B40479"/>
    <w:rsid w:val="00B4375B"/>
    <w:rsid w:val="00B4421D"/>
    <w:rsid w:val="00B45E93"/>
    <w:rsid w:val="00B4669A"/>
    <w:rsid w:val="00B47943"/>
    <w:rsid w:val="00B50185"/>
    <w:rsid w:val="00B50A11"/>
    <w:rsid w:val="00B56A35"/>
    <w:rsid w:val="00B6079E"/>
    <w:rsid w:val="00B60EA4"/>
    <w:rsid w:val="00B61E2C"/>
    <w:rsid w:val="00B61F9B"/>
    <w:rsid w:val="00B6220E"/>
    <w:rsid w:val="00B63F8F"/>
    <w:rsid w:val="00B6421A"/>
    <w:rsid w:val="00B64CBD"/>
    <w:rsid w:val="00B65AFD"/>
    <w:rsid w:val="00B67B5C"/>
    <w:rsid w:val="00B67BE5"/>
    <w:rsid w:val="00B704F2"/>
    <w:rsid w:val="00B72D15"/>
    <w:rsid w:val="00B73873"/>
    <w:rsid w:val="00B7487C"/>
    <w:rsid w:val="00B74EB2"/>
    <w:rsid w:val="00B77158"/>
    <w:rsid w:val="00B80AA6"/>
    <w:rsid w:val="00B810BD"/>
    <w:rsid w:val="00B83BE6"/>
    <w:rsid w:val="00B83C4D"/>
    <w:rsid w:val="00B85327"/>
    <w:rsid w:val="00B85FAB"/>
    <w:rsid w:val="00B86E3B"/>
    <w:rsid w:val="00B87F5A"/>
    <w:rsid w:val="00B92390"/>
    <w:rsid w:val="00B94B42"/>
    <w:rsid w:val="00B9580B"/>
    <w:rsid w:val="00B95914"/>
    <w:rsid w:val="00B96488"/>
    <w:rsid w:val="00B96521"/>
    <w:rsid w:val="00B96992"/>
    <w:rsid w:val="00B969BD"/>
    <w:rsid w:val="00B96A83"/>
    <w:rsid w:val="00B96AEF"/>
    <w:rsid w:val="00B97FB4"/>
    <w:rsid w:val="00BA0091"/>
    <w:rsid w:val="00BA0A8F"/>
    <w:rsid w:val="00BA2789"/>
    <w:rsid w:val="00BA47F1"/>
    <w:rsid w:val="00BA4FA1"/>
    <w:rsid w:val="00BA594E"/>
    <w:rsid w:val="00BA5A58"/>
    <w:rsid w:val="00BA6DC5"/>
    <w:rsid w:val="00BB0542"/>
    <w:rsid w:val="00BB11C6"/>
    <w:rsid w:val="00BB191C"/>
    <w:rsid w:val="00BB4D3D"/>
    <w:rsid w:val="00BB5971"/>
    <w:rsid w:val="00BC00EC"/>
    <w:rsid w:val="00BC11A0"/>
    <w:rsid w:val="00BC14BC"/>
    <w:rsid w:val="00BC1D29"/>
    <w:rsid w:val="00BC3424"/>
    <w:rsid w:val="00BC344B"/>
    <w:rsid w:val="00BC352F"/>
    <w:rsid w:val="00BC4926"/>
    <w:rsid w:val="00BC5017"/>
    <w:rsid w:val="00BC6C28"/>
    <w:rsid w:val="00BC7551"/>
    <w:rsid w:val="00BD040F"/>
    <w:rsid w:val="00BD0654"/>
    <w:rsid w:val="00BD089A"/>
    <w:rsid w:val="00BD3ECB"/>
    <w:rsid w:val="00BD471B"/>
    <w:rsid w:val="00BD4788"/>
    <w:rsid w:val="00BD4980"/>
    <w:rsid w:val="00BD5CC3"/>
    <w:rsid w:val="00BD5E2B"/>
    <w:rsid w:val="00BD6C7D"/>
    <w:rsid w:val="00BD7F34"/>
    <w:rsid w:val="00BE0C08"/>
    <w:rsid w:val="00BE45B9"/>
    <w:rsid w:val="00BE4D6D"/>
    <w:rsid w:val="00BE4DF0"/>
    <w:rsid w:val="00BE5940"/>
    <w:rsid w:val="00BE5D8F"/>
    <w:rsid w:val="00BE656C"/>
    <w:rsid w:val="00BE6B3B"/>
    <w:rsid w:val="00BE74DC"/>
    <w:rsid w:val="00BE7DBE"/>
    <w:rsid w:val="00BF03D4"/>
    <w:rsid w:val="00BF0ED1"/>
    <w:rsid w:val="00BF1BDC"/>
    <w:rsid w:val="00BF2F91"/>
    <w:rsid w:val="00BF3CCB"/>
    <w:rsid w:val="00BF48B0"/>
    <w:rsid w:val="00BF510D"/>
    <w:rsid w:val="00BF65D1"/>
    <w:rsid w:val="00BF6AD7"/>
    <w:rsid w:val="00C007E0"/>
    <w:rsid w:val="00C0243B"/>
    <w:rsid w:val="00C03D3F"/>
    <w:rsid w:val="00C11B9A"/>
    <w:rsid w:val="00C12DB7"/>
    <w:rsid w:val="00C12DE4"/>
    <w:rsid w:val="00C12F7B"/>
    <w:rsid w:val="00C144C1"/>
    <w:rsid w:val="00C14964"/>
    <w:rsid w:val="00C17064"/>
    <w:rsid w:val="00C17CEE"/>
    <w:rsid w:val="00C2556F"/>
    <w:rsid w:val="00C26179"/>
    <w:rsid w:val="00C270D5"/>
    <w:rsid w:val="00C31598"/>
    <w:rsid w:val="00C324D2"/>
    <w:rsid w:val="00C329F5"/>
    <w:rsid w:val="00C331CD"/>
    <w:rsid w:val="00C3496E"/>
    <w:rsid w:val="00C35D48"/>
    <w:rsid w:val="00C36B41"/>
    <w:rsid w:val="00C3740F"/>
    <w:rsid w:val="00C41EE3"/>
    <w:rsid w:val="00C427D4"/>
    <w:rsid w:val="00C428E1"/>
    <w:rsid w:val="00C42BB4"/>
    <w:rsid w:val="00C43488"/>
    <w:rsid w:val="00C462CA"/>
    <w:rsid w:val="00C501C1"/>
    <w:rsid w:val="00C513A0"/>
    <w:rsid w:val="00C52522"/>
    <w:rsid w:val="00C554E9"/>
    <w:rsid w:val="00C57F06"/>
    <w:rsid w:val="00C6015F"/>
    <w:rsid w:val="00C6056E"/>
    <w:rsid w:val="00C6160B"/>
    <w:rsid w:val="00C6161F"/>
    <w:rsid w:val="00C63116"/>
    <w:rsid w:val="00C63239"/>
    <w:rsid w:val="00C649CF"/>
    <w:rsid w:val="00C64CFC"/>
    <w:rsid w:val="00C64F02"/>
    <w:rsid w:val="00C659D5"/>
    <w:rsid w:val="00C65F2A"/>
    <w:rsid w:val="00C669A6"/>
    <w:rsid w:val="00C66D85"/>
    <w:rsid w:val="00C67DFC"/>
    <w:rsid w:val="00C732C2"/>
    <w:rsid w:val="00C7408B"/>
    <w:rsid w:val="00C754B2"/>
    <w:rsid w:val="00C760C5"/>
    <w:rsid w:val="00C76786"/>
    <w:rsid w:val="00C770ED"/>
    <w:rsid w:val="00C77246"/>
    <w:rsid w:val="00C808B5"/>
    <w:rsid w:val="00C815C9"/>
    <w:rsid w:val="00C81F3A"/>
    <w:rsid w:val="00C829F8"/>
    <w:rsid w:val="00C83163"/>
    <w:rsid w:val="00C83F56"/>
    <w:rsid w:val="00C84770"/>
    <w:rsid w:val="00C85A0F"/>
    <w:rsid w:val="00C86119"/>
    <w:rsid w:val="00C86716"/>
    <w:rsid w:val="00C86F85"/>
    <w:rsid w:val="00C86FCD"/>
    <w:rsid w:val="00C901CA"/>
    <w:rsid w:val="00C9221B"/>
    <w:rsid w:val="00C934A6"/>
    <w:rsid w:val="00C93627"/>
    <w:rsid w:val="00C95B0D"/>
    <w:rsid w:val="00C96138"/>
    <w:rsid w:val="00C9756A"/>
    <w:rsid w:val="00C97597"/>
    <w:rsid w:val="00C979B1"/>
    <w:rsid w:val="00CA11CA"/>
    <w:rsid w:val="00CA11FA"/>
    <w:rsid w:val="00CA3E9F"/>
    <w:rsid w:val="00CA50FA"/>
    <w:rsid w:val="00CA64F0"/>
    <w:rsid w:val="00CA778C"/>
    <w:rsid w:val="00CB1653"/>
    <w:rsid w:val="00CB1B66"/>
    <w:rsid w:val="00CB1DE6"/>
    <w:rsid w:val="00CB29E4"/>
    <w:rsid w:val="00CB3CE9"/>
    <w:rsid w:val="00CB48B5"/>
    <w:rsid w:val="00CB5207"/>
    <w:rsid w:val="00CB61CF"/>
    <w:rsid w:val="00CB7FF4"/>
    <w:rsid w:val="00CC05C0"/>
    <w:rsid w:val="00CC0A7F"/>
    <w:rsid w:val="00CC0E9F"/>
    <w:rsid w:val="00CC2242"/>
    <w:rsid w:val="00CC2D33"/>
    <w:rsid w:val="00CC39E4"/>
    <w:rsid w:val="00CC492C"/>
    <w:rsid w:val="00CC602D"/>
    <w:rsid w:val="00CC6295"/>
    <w:rsid w:val="00CC7141"/>
    <w:rsid w:val="00CC7BB9"/>
    <w:rsid w:val="00CD01F1"/>
    <w:rsid w:val="00CD05E7"/>
    <w:rsid w:val="00CD0A1F"/>
    <w:rsid w:val="00CD10DC"/>
    <w:rsid w:val="00CD17F3"/>
    <w:rsid w:val="00CD1ABA"/>
    <w:rsid w:val="00CD755E"/>
    <w:rsid w:val="00CD7B7B"/>
    <w:rsid w:val="00CE0427"/>
    <w:rsid w:val="00CE051D"/>
    <w:rsid w:val="00CE0CA8"/>
    <w:rsid w:val="00CE63FA"/>
    <w:rsid w:val="00CE77A1"/>
    <w:rsid w:val="00CE7A43"/>
    <w:rsid w:val="00CF14CC"/>
    <w:rsid w:val="00CF1862"/>
    <w:rsid w:val="00CF1974"/>
    <w:rsid w:val="00CF22ED"/>
    <w:rsid w:val="00CF240A"/>
    <w:rsid w:val="00CF3022"/>
    <w:rsid w:val="00CF35DE"/>
    <w:rsid w:val="00CF3A85"/>
    <w:rsid w:val="00CF3EAE"/>
    <w:rsid w:val="00CF4416"/>
    <w:rsid w:val="00CF5880"/>
    <w:rsid w:val="00CF5AE2"/>
    <w:rsid w:val="00CF5FBE"/>
    <w:rsid w:val="00CF769C"/>
    <w:rsid w:val="00CF789F"/>
    <w:rsid w:val="00D01CDA"/>
    <w:rsid w:val="00D03FDA"/>
    <w:rsid w:val="00D04CBA"/>
    <w:rsid w:val="00D05864"/>
    <w:rsid w:val="00D05D1F"/>
    <w:rsid w:val="00D06763"/>
    <w:rsid w:val="00D07D1A"/>
    <w:rsid w:val="00D11B91"/>
    <w:rsid w:val="00D14035"/>
    <w:rsid w:val="00D153E6"/>
    <w:rsid w:val="00D1630B"/>
    <w:rsid w:val="00D164AC"/>
    <w:rsid w:val="00D17AFC"/>
    <w:rsid w:val="00D200A0"/>
    <w:rsid w:val="00D22141"/>
    <w:rsid w:val="00D2334A"/>
    <w:rsid w:val="00D24DE4"/>
    <w:rsid w:val="00D25635"/>
    <w:rsid w:val="00D25664"/>
    <w:rsid w:val="00D2682E"/>
    <w:rsid w:val="00D27DA4"/>
    <w:rsid w:val="00D311AD"/>
    <w:rsid w:val="00D32129"/>
    <w:rsid w:val="00D33903"/>
    <w:rsid w:val="00D35243"/>
    <w:rsid w:val="00D35FFB"/>
    <w:rsid w:val="00D41AD0"/>
    <w:rsid w:val="00D41FCF"/>
    <w:rsid w:val="00D4214A"/>
    <w:rsid w:val="00D42C66"/>
    <w:rsid w:val="00D42E9E"/>
    <w:rsid w:val="00D431E3"/>
    <w:rsid w:val="00D438C8"/>
    <w:rsid w:val="00D44D65"/>
    <w:rsid w:val="00D45F82"/>
    <w:rsid w:val="00D46089"/>
    <w:rsid w:val="00D460FC"/>
    <w:rsid w:val="00D47C94"/>
    <w:rsid w:val="00D5058D"/>
    <w:rsid w:val="00D50D82"/>
    <w:rsid w:val="00D51792"/>
    <w:rsid w:val="00D525AB"/>
    <w:rsid w:val="00D545F5"/>
    <w:rsid w:val="00D569D1"/>
    <w:rsid w:val="00D611E2"/>
    <w:rsid w:val="00D6148F"/>
    <w:rsid w:val="00D628AA"/>
    <w:rsid w:val="00D637D0"/>
    <w:rsid w:val="00D66189"/>
    <w:rsid w:val="00D70719"/>
    <w:rsid w:val="00D71C60"/>
    <w:rsid w:val="00D7371D"/>
    <w:rsid w:val="00D74D21"/>
    <w:rsid w:val="00D74F68"/>
    <w:rsid w:val="00D757C0"/>
    <w:rsid w:val="00D75EF5"/>
    <w:rsid w:val="00D77030"/>
    <w:rsid w:val="00D776C2"/>
    <w:rsid w:val="00D77B9B"/>
    <w:rsid w:val="00D80DAF"/>
    <w:rsid w:val="00D8105E"/>
    <w:rsid w:val="00D8131C"/>
    <w:rsid w:val="00D81CCF"/>
    <w:rsid w:val="00D851D4"/>
    <w:rsid w:val="00D865D4"/>
    <w:rsid w:val="00D86D08"/>
    <w:rsid w:val="00D870CA"/>
    <w:rsid w:val="00D871FA"/>
    <w:rsid w:val="00D87826"/>
    <w:rsid w:val="00D90ADB"/>
    <w:rsid w:val="00D90CEC"/>
    <w:rsid w:val="00D9137E"/>
    <w:rsid w:val="00D9235A"/>
    <w:rsid w:val="00D92B2E"/>
    <w:rsid w:val="00D963C9"/>
    <w:rsid w:val="00DA4999"/>
    <w:rsid w:val="00DA4C93"/>
    <w:rsid w:val="00DA5B65"/>
    <w:rsid w:val="00DA6383"/>
    <w:rsid w:val="00DA7E71"/>
    <w:rsid w:val="00DB142F"/>
    <w:rsid w:val="00DB14E9"/>
    <w:rsid w:val="00DB180B"/>
    <w:rsid w:val="00DB4646"/>
    <w:rsid w:val="00DB46DD"/>
    <w:rsid w:val="00DB4882"/>
    <w:rsid w:val="00DB4B1A"/>
    <w:rsid w:val="00DB5732"/>
    <w:rsid w:val="00DB6507"/>
    <w:rsid w:val="00DB6B0F"/>
    <w:rsid w:val="00DB79A3"/>
    <w:rsid w:val="00DC012A"/>
    <w:rsid w:val="00DC1166"/>
    <w:rsid w:val="00DC307A"/>
    <w:rsid w:val="00DC389C"/>
    <w:rsid w:val="00DD0975"/>
    <w:rsid w:val="00DD0F91"/>
    <w:rsid w:val="00DD14D4"/>
    <w:rsid w:val="00DD1DD9"/>
    <w:rsid w:val="00DD2852"/>
    <w:rsid w:val="00DD309F"/>
    <w:rsid w:val="00DD32CD"/>
    <w:rsid w:val="00DD39BA"/>
    <w:rsid w:val="00DD3AE7"/>
    <w:rsid w:val="00DD5072"/>
    <w:rsid w:val="00DD5560"/>
    <w:rsid w:val="00DD55D1"/>
    <w:rsid w:val="00DD6455"/>
    <w:rsid w:val="00DD64EF"/>
    <w:rsid w:val="00DD656A"/>
    <w:rsid w:val="00DD7CCF"/>
    <w:rsid w:val="00DD7FB7"/>
    <w:rsid w:val="00DE01D9"/>
    <w:rsid w:val="00DE0B6C"/>
    <w:rsid w:val="00DE1137"/>
    <w:rsid w:val="00DE1785"/>
    <w:rsid w:val="00DE19E9"/>
    <w:rsid w:val="00DE215B"/>
    <w:rsid w:val="00DE3F6B"/>
    <w:rsid w:val="00DE761D"/>
    <w:rsid w:val="00DE7B8F"/>
    <w:rsid w:val="00DF2549"/>
    <w:rsid w:val="00DF4362"/>
    <w:rsid w:val="00DF437A"/>
    <w:rsid w:val="00DF4B64"/>
    <w:rsid w:val="00DF4CDC"/>
    <w:rsid w:val="00E00D34"/>
    <w:rsid w:val="00E0124B"/>
    <w:rsid w:val="00E01596"/>
    <w:rsid w:val="00E024B9"/>
    <w:rsid w:val="00E02EDC"/>
    <w:rsid w:val="00E034B8"/>
    <w:rsid w:val="00E04B22"/>
    <w:rsid w:val="00E054A1"/>
    <w:rsid w:val="00E05577"/>
    <w:rsid w:val="00E06FDB"/>
    <w:rsid w:val="00E075A3"/>
    <w:rsid w:val="00E101D7"/>
    <w:rsid w:val="00E10392"/>
    <w:rsid w:val="00E1161F"/>
    <w:rsid w:val="00E11DF1"/>
    <w:rsid w:val="00E12918"/>
    <w:rsid w:val="00E12E93"/>
    <w:rsid w:val="00E139B9"/>
    <w:rsid w:val="00E147AE"/>
    <w:rsid w:val="00E14AF9"/>
    <w:rsid w:val="00E15C0E"/>
    <w:rsid w:val="00E17448"/>
    <w:rsid w:val="00E218A1"/>
    <w:rsid w:val="00E232E3"/>
    <w:rsid w:val="00E2369F"/>
    <w:rsid w:val="00E2376D"/>
    <w:rsid w:val="00E25877"/>
    <w:rsid w:val="00E25D8A"/>
    <w:rsid w:val="00E27030"/>
    <w:rsid w:val="00E32691"/>
    <w:rsid w:val="00E327EF"/>
    <w:rsid w:val="00E33427"/>
    <w:rsid w:val="00E33B50"/>
    <w:rsid w:val="00E347C7"/>
    <w:rsid w:val="00E34812"/>
    <w:rsid w:val="00E349F9"/>
    <w:rsid w:val="00E358FF"/>
    <w:rsid w:val="00E35CF1"/>
    <w:rsid w:val="00E35D56"/>
    <w:rsid w:val="00E3616A"/>
    <w:rsid w:val="00E36479"/>
    <w:rsid w:val="00E4025F"/>
    <w:rsid w:val="00E42AA8"/>
    <w:rsid w:val="00E42F2C"/>
    <w:rsid w:val="00E431FE"/>
    <w:rsid w:val="00E4433D"/>
    <w:rsid w:val="00E45000"/>
    <w:rsid w:val="00E451CA"/>
    <w:rsid w:val="00E46010"/>
    <w:rsid w:val="00E46D8C"/>
    <w:rsid w:val="00E47601"/>
    <w:rsid w:val="00E47787"/>
    <w:rsid w:val="00E47A72"/>
    <w:rsid w:val="00E503B4"/>
    <w:rsid w:val="00E53A86"/>
    <w:rsid w:val="00E540F9"/>
    <w:rsid w:val="00E54955"/>
    <w:rsid w:val="00E54B14"/>
    <w:rsid w:val="00E57EB3"/>
    <w:rsid w:val="00E57F00"/>
    <w:rsid w:val="00E61433"/>
    <w:rsid w:val="00E6166D"/>
    <w:rsid w:val="00E61B08"/>
    <w:rsid w:val="00E627B2"/>
    <w:rsid w:val="00E6446F"/>
    <w:rsid w:val="00E650CB"/>
    <w:rsid w:val="00E65478"/>
    <w:rsid w:val="00E654D1"/>
    <w:rsid w:val="00E706F8"/>
    <w:rsid w:val="00E712D1"/>
    <w:rsid w:val="00E72BEC"/>
    <w:rsid w:val="00E73887"/>
    <w:rsid w:val="00E77589"/>
    <w:rsid w:val="00E77918"/>
    <w:rsid w:val="00E77E77"/>
    <w:rsid w:val="00E80332"/>
    <w:rsid w:val="00E81F1D"/>
    <w:rsid w:val="00E82874"/>
    <w:rsid w:val="00E82D5C"/>
    <w:rsid w:val="00E83A8A"/>
    <w:rsid w:val="00E8573B"/>
    <w:rsid w:val="00E8610C"/>
    <w:rsid w:val="00E87B1C"/>
    <w:rsid w:val="00E90127"/>
    <w:rsid w:val="00E908E3"/>
    <w:rsid w:val="00E93788"/>
    <w:rsid w:val="00E961EA"/>
    <w:rsid w:val="00E96A81"/>
    <w:rsid w:val="00E96D3B"/>
    <w:rsid w:val="00E972BB"/>
    <w:rsid w:val="00E97387"/>
    <w:rsid w:val="00E97B3C"/>
    <w:rsid w:val="00E97FF4"/>
    <w:rsid w:val="00EA010F"/>
    <w:rsid w:val="00EA3724"/>
    <w:rsid w:val="00EA3F46"/>
    <w:rsid w:val="00EA43E7"/>
    <w:rsid w:val="00EA5569"/>
    <w:rsid w:val="00EA62F2"/>
    <w:rsid w:val="00EA658D"/>
    <w:rsid w:val="00EB1011"/>
    <w:rsid w:val="00EB1DD6"/>
    <w:rsid w:val="00EB22F9"/>
    <w:rsid w:val="00EB3995"/>
    <w:rsid w:val="00EB4948"/>
    <w:rsid w:val="00EB5407"/>
    <w:rsid w:val="00EB5C18"/>
    <w:rsid w:val="00EB68D2"/>
    <w:rsid w:val="00EC08D3"/>
    <w:rsid w:val="00EC47A4"/>
    <w:rsid w:val="00EC76D7"/>
    <w:rsid w:val="00ED0197"/>
    <w:rsid w:val="00ED1A83"/>
    <w:rsid w:val="00ED2A46"/>
    <w:rsid w:val="00ED2CF9"/>
    <w:rsid w:val="00ED36BC"/>
    <w:rsid w:val="00ED3836"/>
    <w:rsid w:val="00ED4023"/>
    <w:rsid w:val="00ED52F3"/>
    <w:rsid w:val="00ED5516"/>
    <w:rsid w:val="00ED6A4E"/>
    <w:rsid w:val="00ED6F67"/>
    <w:rsid w:val="00ED700D"/>
    <w:rsid w:val="00ED720D"/>
    <w:rsid w:val="00EE03CB"/>
    <w:rsid w:val="00EE0E06"/>
    <w:rsid w:val="00EE0E77"/>
    <w:rsid w:val="00EE1152"/>
    <w:rsid w:val="00EE124B"/>
    <w:rsid w:val="00EE1A15"/>
    <w:rsid w:val="00EE1C75"/>
    <w:rsid w:val="00EE33A8"/>
    <w:rsid w:val="00EE33E1"/>
    <w:rsid w:val="00EE402F"/>
    <w:rsid w:val="00EE6778"/>
    <w:rsid w:val="00EE6BB9"/>
    <w:rsid w:val="00EE7936"/>
    <w:rsid w:val="00EF1257"/>
    <w:rsid w:val="00EF45B3"/>
    <w:rsid w:val="00EF5A88"/>
    <w:rsid w:val="00EF5CE1"/>
    <w:rsid w:val="00EF5D5D"/>
    <w:rsid w:val="00EF6915"/>
    <w:rsid w:val="00F0051A"/>
    <w:rsid w:val="00F01BDF"/>
    <w:rsid w:val="00F04C0D"/>
    <w:rsid w:val="00F05988"/>
    <w:rsid w:val="00F05A57"/>
    <w:rsid w:val="00F05AE5"/>
    <w:rsid w:val="00F10D93"/>
    <w:rsid w:val="00F10E5F"/>
    <w:rsid w:val="00F11350"/>
    <w:rsid w:val="00F126D0"/>
    <w:rsid w:val="00F12BB7"/>
    <w:rsid w:val="00F1419E"/>
    <w:rsid w:val="00F1493E"/>
    <w:rsid w:val="00F165B3"/>
    <w:rsid w:val="00F205E0"/>
    <w:rsid w:val="00F21840"/>
    <w:rsid w:val="00F237C4"/>
    <w:rsid w:val="00F244A0"/>
    <w:rsid w:val="00F2516E"/>
    <w:rsid w:val="00F26A14"/>
    <w:rsid w:val="00F26EE1"/>
    <w:rsid w:val="00F27881"/>
    <w:rsid w:val="00F27A36"/>
    <w:rsid w:val="00F30217"/>
    <w:rsid w:val="00F3040E"/>
    <w:rsid w:val="00F30B26"/>
    <w:rsid w:val="00F328D0"/>
    <w:rsid w:val="00F32947"/>
    <w:rsid w:val="00F34CCB"/>
    <w:rsid w:val="00F35F05"/>
    <w:rsid w:val="00F361FA"/>
    <w:rsid w:val="00F36A17"/>
    <w:rsid w:val="00F36E51"/>
    <w:rsid w:val="00F3735C"/>
    <w:rsid w:val="00F379B1"/>
    <w:rsid w:val="00F422D9"/>
    <w:rsid w:val="00F4273F"/>
    <w:rsid w:val="00F4292F"/>
    <w:rsid w:val="00F431CB"/>
    <w:rsid w:val="00F442FC"/>
    <w:rsid w:val="00F44353"/>
    <w:rsid w:val="00F44B47"/>
    <w:rsid w:val="00F44CB0"/>
    <w:rsid w:val="00F463ED"/>
    <w:rsid w:val="00F47463"/>
    <w:rsid w:val="00F47DEC"/>
    <w:rsid w:val="00F50118"/>
    <w:rsid w:val="00F5022B"/>
    <w:rsid w:val="00F51E5B"/>
    <w:rsid w:val="00F52EFB"/>
    <w:rsid w:val="00F53DC8"/>
    <w:rsid w:val="00F544F8"/>
    <w:rsid w:val="00F54C3F"/>
    <w:rsid w:val="00F54DCC"/>
    <w:rsid w:val="00F551D6"/>
    <w:rsid w:val="00F56725"/>
    <w:rsid w:val="00F569A9"/>
    <w:rsid w:val="00F56C30"/>
    <w:rsid w:val="00F56EDE"/>
    <w:rsid w:val="00F57A49"/>
    <w:rsid w:val="00F57BA3"/>
    <w:rsid w:val="00F604FB"/>
    <w:rsid w:val="00F60C60"/>
    <w:rsid w:val="00F61DC8"/>
    <w:rsid w:val="00F62D7B"/>
    <w:rsid w:val="00F64CEC"/>
    <w:rsid w:val="00F65307"/>
    <w:rsid w:val="00F65771"/>
    <w:rsid w:val="00F65A3E"/>
    <w:rsid w:val="00F65FCA"/>
    <w:rsid w:val="00F66081"/>
    <w:rsid w:val="00F66398"/>
    <w:rsid w:val="00F672BF"/>
    <w:rsid w:val="00F70740"/>
    <w:rsid w:val="00F71309"/>
    <w:rsid w:val="00F71EFE"/>
    <w:rsid w:val="00F73E14"/>
    <w:rsid w:val="00F75B92"/>
    <w:rsid w:val="00F7640F"/>
    <w:rsid w:val="00F76FB9"/>
    <w:rsid w:val="00F77199"/>
    <w:rsid w:val="00F77284"/>
    <w:rsid w:val="00F775C0"/>
    <w:rsid w:val="00F806E4"/>
    <w:rsid w:val="00F812C9"/>
    <w:rsid w:val="00F825C4"/>
    <w:rsid w:val="00F84CED"/>
    <w:rsid w:val="00F8530A"/>
    <w:rsid w:val="00F8630E"/>
    <w:rsid w:val="00F90735"/>
    <w:rsid w:val="00F91646"/>
    <w:rsid w:val="00F920FC"/>
    <w:rsid w:val="00F92B32"/>
    <w:rsid w:val="00F92C6F"/>
    <w:rsid w:val="00F9466D"/>
    <w:rsid w:val="00F96551"/>
    <w:rsid w:val="00F974E1"/>
    <w:rsid w:val="00FA1A2E"/>
    <w:rsid w:val="00FA1B19"/>
    <w:rsid w:val="00FA2FB7"/>
    <w:rsid w:val="00FA49A9"/>
    <w:rsid w:val="00FA4D1A"/>
    <w:rsid w:val="00FA577A"/>
    <w:rsid w:val="00FA5CDB"/>
    <w:rsid w:val="00FA5DA3"/>
    <w:rsid w:val="00FA5F7D"/>
    <w:rsid w:val="00FA73F5"/>
    <w:rsid w:val="00FA7A3D"/>
    <w:rsid w:val="00FA7BA0"/>
    <w:rsid w:val="00FB0AFA"/>
    <w:rsid w:val="00FB1A53"/>
    <w:rsid w:val="00FB2774"/>
    <w:rsid w:val="00FB3ED3"/>
    <w:rsid w:val="00FB4210"/>
    <w:rsid w:val="00FB428F"/>
    <w:rsid w:val="00FB556A"/>
    <w:rsid w:val="00FB6314"/>
    <w:rsid w:val="00FB64E8"/>
    <w:rsid w:val="00FB6880"/>
    <w:rsid w:val="00FB6E52"/>
    <w:rsid w:val="00FB78E4"/>
    <w:rsid w:val="00FB7D02"/>
    <w:rsid w:val="00FC015F"/>
    <w:rsid w:val="00FC01B4"/>
    <w:rsid w:val="00FC0294"/>
    <w:rsid w:val="00FC0E9E"/>
    <w:rsid w:val="00FC1B2B"/>
    <w:rsid w:val="00FC4FE3"/>
    <w:rsid w:val="00FC6710"/>
    <w:rsid w:val="00FC6EAE"/>
    <w:rsid w:val="00FD37DF"/>
    <w:rsid w:val="00FD47F5"/>
    <w:rsid w:val="00FD5245"/>
    <w:rsid w:val="00FD5F45"/>
    <w:rsid w:val="00FD6296"/>
    <w:rsid w:val="00FD71A6"/>
    <w:rsid w:val="00FD79EA"/>
    <w:rsid w:val="00FE06D3"/>
    <w:rsid w:val="00FE1336"/>
    <w:rsid w:val="00FE23CC"/>
    <w:rsid w:val="00FE27B7"/>
    <w:rsid w:val="00FE2821"/>
    <w:rsid w:val="00FE36CE"/>
    <w:rsid w:val="00FE3BD6"/>
    <w:rsid w:val="00FE518B"/>
    <w:rsid w:val="00FE56E9"/>
    <w:rsid w:val="00FE5E5D"/>
    <w:rsid w:val="00FE600B"/>
    <w:rsid w:val="00FE70D6"/>
    <w:rsid w:val="00FE7CF1"/>
    <w:rsid w:val="00FF0248"/>
    <w:rsid w:val="00FF1F40"/>
    <w:rsid w:val="00FF247E"/>
    <w:rsid w:val="00FF380A"/>
    <w:rsid w:val="00FF3FCE"/>
    <w:rsid w:val="00FF4B63"/>
    <w:rsid w:val="00FF5455"/>
    <w:rsid w:val="00FF5CB0"/>
    <w:rsid w:val="00FF5FA0"/>
    <w:rsid w:val="00FF7260"/>
    <w:rsid w:val="14C113E3"/>
    <w:rsid w:val="15360923"/>
    <w:rsid w:val="173350F5"/>
    <w:rsid w:val="208BEFDA"/>
    <w:rsid w:val="4ABA1B6F"/>
    <w:rsid w:val="4E53E89F"/>
    <w:rsid w:val="4E85F47A"/>
    <w:rsid w:val="56CDDC18"/>
    <w:rsid w:val="5F441149"/>
    <w:rsid w:val="723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FB127"/>
  <w15:chartTrackingRefBased/>
  <w15:docId w15:val="{CE10FCB1-8BF2-490E-B498-51A035D0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D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Bullets Char,text bullet Char,FVP-Paragrafo Char,lp1 Char,Heading x1 Char,heading 2(bullets) Char"/>
    <w:link w:val="ListParagraph"/>
    <w:uiPriority w:val="34"/>
    <w:qFormat/>
    <w:locked/>
    <w:rsid w:val="006969D2"/>
    <w:rPr>
      <w:rFonts w:ascii="Calibri" w:hAnsi="Calibri" w:cs="Calibri"/>
    </w:rPr>
  </w:style>
  <w:style w:type="paragraph" w:styleId="ListParagraph">
    <w:name w:val="List Paragraph"/>
    <w:aliases w:val="TESMEC - Titolo 3,Normal Numbered,Számozott ApPello,Table of contents numbered,Testo elenco,Titolo_3,Bullets,text bullet,FVP-Paragrafo,lp1,Heading x1,heading 2(bullets),Heading 21,Scriptoria bullet points,List Paragraph 1"/>
    <w:basedOn w:val="Normal"/>
    <w:link w:val="ListParagraphChar"/>
    <w:uiPriority w:val="34"/>
    <w:qFormat/>
    <w:rsid w:val="006969D2"/>
    <w:pPr>
      <w:ind w:left="720"/>
      <w:contextualSpacing/>
    </w:pPr>
    <w:rPr>
      <w:rFonts w:eastAsiaTheme="minorHAnsi" w:cs="Calibri"/>
      <w:lang w:val="ro-MD"/>
    </w:rPr>
  </w:style>
  <w:style w:type="paragraph" w:styleId="Header">
    <w:name w:val="header"/>
    <w:basedOn w:val="Normal"/>
    <w:link w:val="HeaderChar"/>
    <w:uiPriority w:val="99"/>
    <w:unhideWhenUsed/>
    <w:rsid w:val="006969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9D2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69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9D2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6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9D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9D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331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1B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34A1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D69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6D69"/>
    <w:rPr>
      <w:vertAlign w:val="superscript"/>
    </w:rPr>
  </w:style>
  <w:style w:type="paragraph" w:customStyle="1" w:styleId="rg">
    <w:name w:val="rg"/>
    <w:basedOn w:val="Normal"/>
    <w:rsid w:val="003F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MD" w:eastAsia="ro-MD"/>
    </w:rPr>
  </w:style>
  <w:style w:type="paragraph" w:styleId="NormalWeb">
    <w:name w:val="Normal (Web)"/>
    <w:basedOn w:val="Normal"/>
    <w:uiPriority w:val="99"/>
    <w:semiHidden/>
    <w:unhideWhenUsed/>
    <w:rsid w:val="003F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MD" w:eastAsia="ro-MD"/>
    </w:rPr>
  </w:style>
  <w:style w:type="paragraph" w:customStyle="1" w:styleId="cn">
    <w:name w:val="cn"/>
    <w:basedOn w:val="Normal"/>
    <w:rsid w:val="003F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MD" w:eastAsia="ro-MD"/>
    </w:rPr>
  </w:style>
  <w:style w:type="paragraph" w:styleId="NoSpacing">
    <w:name w:val="No Spacing"/>
    <w:uiPriority w:val="1"/>
    <w:qFormat/>
    <w:rsid w:val="00F84C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titus xmlns="http://schemas.titus.com/TitusProperties/">
  <TitusGUID xmlns="">8a69ae35-5589-4ff1-bdf8-6def40d1d820</TitusGUID>
  <TitusMetadata xmlns="">eyJucyI6IioiLCJwcm9wcyI6W3sibiI6IkNsYXNpZmljYXJlIiwidmFscyI6W3sidmFsdWUiOiJOT05FIn1dfV19</TitusMetadata>
</titu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90BC61957B741A4ACD14D03266A5B" ma:contentTypeVersion="2" ma:contentTypeDescription="Create a new document." ma:contentTypeScope="" ma:versionID="314ddae8e83065c5367998678e20aea4">
  <xsd:schema xmlns:xsd="http://www.w3.org/2001/XMLSchema" xmlns:xs="http://www.w3.org/2001/XMLSchema" xmlns:p="http://schemas.microsoft.com/office/2006/metadata/properties" xmlns:ns2="1895cb3b-ae1b-4d2d-b7f9-64f1344a0957" targetNamespace="http://schemas.microsoft.com/office/2006/metadata/properties" ma:root="true" ma:fieldsID="2593d602121a1b84fd2a88038ff76cad" ns2:_="">
    <xsd:import namespace="1895cb3b-ae1b-4d2d-b7f9-64f1344a09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5cb3b-ae1b-4d2d-b7f9-64f1344a0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C073E7B4-9A45-4E9E-B7BD-373A02487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DF0DED-1DFC-405E-B9CC-BC8E028E8B92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43F2CF70-0CF2-49DE-8539-806800714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34DF9-403E-4FB5-9ACB-4AAE7E5E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5cb3b-ae1b-4d2d-b7f9-64f1344a0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D131D4-A9B3-4781-83B3-D74ED5ED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10025</Characters>
  <Application>Microsoft Office Word</Application>
  <DocSecurity>0</DocSecurity>
  <Lines>263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2026-03-19T17:43:00Z</cp:lastPrinted>
  <dcterms:created xsi:type="dcterms:W3CDTF">2026-03-19T17:44:00Z</dcterms:created>
  <dcterms:modified xsi:type="dcterms:W3CDTF">2026-03-19T17:44:00Z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">
    <vt:lpwstr>NONE</vt:lpwstr>
  </property>
  <property fmtid="{D5CDD505-2E9C-101B-9397-08002B2CF9AE}" pid="3" name="ContentTypeId">
    <vt:lpwstr>0x01010030A90BC61957B741A4ACD14D03266A5B</vt:lpwstr>
  </property>
  <property fmtid="{D5CDD505-2E9C-101B-9397-08002B2CF9AE}" pid="4" name="TitusGUID">
    <vt:lpwstr>8a69ae35-5589-4ff1-bdf8-6def40d1d820</vt:lpwstr>
  </property>
  <property fmtid="{D5CDD505-2E9C-101B-9397-08002B2CF9AE}" pid="5" name="Clasificare">
    <vt:lpwstr>NONE</vt:lpwstr>
  </property>
  <property fmtid="{D5CDD505-2E9C-101B-9397-08002B2CF9AE}" pid="6" name="ClassificationContentMarkingHeaderShapeIds">
    <vt:lpwstr>2d8b7d72,58c2a4d1,4da1266,c91bc1,15906695,190cb3cb</vt:lpwstr>
  </property>
  <property fmtid="{D5CDD505-2E9C-101B-9397-08002B2CF9AE}" pid="7" name="ClassificationContentMarkingHeaderFontProps">
    <vt:lpwstr>#000000,12,Calibri</vt:lpwstr>
  </property>
  <property fmtid="{D5CDD505-2E9C-101B-9397-08002B2CF9AE}" pid="8" name="ClassificationContentMarkingHeaderText">
    <vt:lpwstr>Public</vt:lpwstr>
  </property>
  <property fmtid="{D5CDD505-2E9C-101B-9397-08002B2CF9AE}" pid="9" name="ClassificationContentMarkingFooterShapeIds">
    <vt:lpwstr>163d7ca8,34aee2f7,6a8ee546,5d617366,61e7928,4634c177</vt:lpwstr>
  </property>
  <property fmtid="{D5CDD505-2E9C-101B-9397-08002B2CF9AE}" pid="10" name="ClassificationContentMarkingFooterFontProps">
    <vt:lpwstr>#000000,8,Calibri</vt:lpwstr>
  </property>
  <property fmtid="{D5CDD505-2E9C-101B-9397-08002B2CF9AE}" pid="11" name="ClassificationContentMarkingFooterText">
    <vt:lpwstr>Informaţie Publică – Document creat în cadrul BNM.</vt:lpwstr>
  </property>
  <property fmtid="{D5CDD505-2E9C-101B-9397-08002B2CF9AE}" pid="12" name="MSIP_Label_3b98f9fa-866f-4492-8aff-7c726f5dd5b1_Enabled">
    <vt:lpwstr>true</vt:lpwstr>
  </property>
  <property fmtid="{D5CDD505-2E9C-101B-9397-08002B2CF9AE}" pid="13" name="MSIP_Label_3b98f9fa-866f-4492-8aff-7c726f5dd5b1_SetDate">
    <vt:lpwstr>2025-05-19T13:33:27Z</vt:lpwstr>
  </property>
  <property fmtid="{D5CDD505-2E9C-101B-9397-08002B2CF9AE}" pid="14" name="MSIP_Label_3b98f9fa-866f-4492-8aff-7c726f5dd5b1_Method">
    <vt:lpwstr>Privileged</vt:lpwstr>
  </property>
  <property fmtid="{D5CDD505-2E9C-101B-9397-08002B2CF9AE}" pid="15" name="MSIP_Label_3b98f9fa-866f-4492-8aff-7c726f5dd5b1_Name">
    <vt:lpwstr>Public</vt:lpwstr>
  </property>
  <property fmtid="{D5CDD505-2E9C-101B-9397-08002B2CF9AE}" pid="16" name="MSIP_Label_3b98f9fa-866f-4492-8aff-7c726f5dd5b1_SiteId">
    <vt:lpwstr>5887d430-0034-4561-b771-12c77faf2fa0</vt:lpwstr>
  </property>
  <property fmtid="{D5CDD505-2E9C-101B-9397-08002B2CF9AE}" pid="17" name="MSIP_Label_3b98f9fa-866f-4492-8aff-7c726f5dd5b1_ActionId">
    <vt:lpwstr>10c19ec7-b631-4dc3-9e7d-5cde573267c0</vt:lpwstr>
  </property>
  <property fmtid="{D5CDD505-2E9C-101B-9397-08002B2CF9AE}" pid="18" name="MSIP_Label_3b98f9fa-866f-4492-8aff-7c726f5dd5b1_ContentBits">
    <vt:lpwstr>3</vt:lpwstr>
  </property>
  <property fmtid="{D5CDD505-2E9C-101B-9397-08002B2CF9AE}" pid="19" name="MSIP_Label_3b98f9fa-866f-4492-8aff-7c726f5dd5b1_Tag">
    <vt:lpwstr>10, 0, 1, 1</vt:lpwstr>
  </property>
</Properties>
</file>